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9F73" w14:textId="0635CB3D" w:rsidR="00B84CEF" w:rsidRPr="00236EC0" w:rsidRDefault="00B84CEF" w:rsidP="00B84CEF">
      <w:pPr>
        <w:spacing w:line="227" w:lineRule="auto"/>
        <w:ind w:right="20"/>
        <w:jc w:val="center"/>
        <w:rPr>
          <w:rFonts w:ascii="Trebuchet MS" w:hAnsi="Trebuchet MS" w:cs="Calibri"/>
          <w:sz w:val="18"/>
          <w:szCs w:val="18"/>
        </w:rPr>
      </w:pPr>
      <w:r w:rsidRPr="00236EC0">
        <w:rPr>
          <w:rFonts w:ascii="Trebuchet MS" w:hAnsi="Trebuchet MS" w:cs="Calibri"/>
          <w:sz w:val="18"/>
          <w:szCs w:val="18"/>
        </w:rPr>
        <w:t xml:space="preserve">PRESS STATEMENT: </w:t>
      </w:r>
      <w:bookmarkStart w:id="0" w:name="_GoBack"/>
      <w:r w:rsidRPr="00236EC0">
        <w:rPr>
          <w:rFonts w:ascii="Trebuchet MS" w:hAnsi="Trebuchet MS" w:cs="Calibri"/>
          <w:sz w:val="18"/>
          <w:szCs w:val="18"/>
        </w:rPr>
        <w:t xml:space="preserve">EU-ASEAN BUSINESS COUNCIL </w:t>
      </w:r>
      <w:r>
        <w:rPr>
          <w:rFonts w:ascii="Trebuchet MS" w:hAnsi="Trebuchet MS" w:cs="Calibri"/>
          <w:sz w:val="18"/>
          <w:szCs w:val="18"/>
        </w:rPr>
        <w:t xml:space="preserve">LAUNCHES </w:t>
      </w:r>
      <w:r w:rsidR="00CA12D6">
        <w:rPr>
          <w:rFonts w:ascii="Trebuchet MS" w:hAnsi="Trebuchet MS" w:cs="Calibri"/>
          <w:sz w:val="18"/>
          <w:szCs w:val="18"/>
        </w:rPr>
        <w:t xml:space="preserve">FIRST </w:t>
      </w:r>
      <w:r>
        <w:rPr>
          <w:rFonts w:ascii="Trebuchet MS" w:hAnsi="Trebuchet MS" w:cs="Calibri"/>
          <w:sz w:val="18"/>
          <w:szCs w:val="18"/>
        </w:rPr>
        <w:t>POSITION PAPER ON DEVELOPING HEALTHCARE INDUSTRY IN ASEAN</w:t>
      </w:r>
      <w:bookmarkEnd w:id="0"/>
    </w:p>
    <w:p w14:paraId="14ECE3A2" w14:textId="77777777" w:rsidR="00B84CEF" w:rsidRPr="00236EC0" w:rsidRDefault="00B84CEF" w:rsidP="00B84CEF">
      <w:pPr>
        <w:spacing w:line="243" w:lineRule="exact"/>
        <w:rPr>
          <w:rFonts w:ascii="Trebuchet MS" w:eastAsia="Times New Roman" w:hAnsi="Trebuchet MS" w:cs="Calibri"/>
          <w:sz w:val="18"/>
          <w:szCs w:val="18"/>
        </w:rPr>
      </w:pPr>
    </w:p>
    <w:p w14:paraId="260DD499" w14:textId="518F6830" w:rsidR="00B84CEF" w:rsidRPr="00B84CEF" w:rsidRDefault="00B84CEF" w:rsidP="00B84CEF">
      <w:pPr>
        <w:numPr>
          <w:ilvl w:val="0"/>
          <w:numId w:val="1"/>
        </w:numPr>
        <w:tabs>
          <w:tab w:val="left" w:pos="720"/>
        </w:tabs>
        <w:spacing w:line="218" w:lineRule="auto"/>
        <w:ind w:left="720" w:hanging="360"/>
        <w:rPr>
          <w:rFonts w:ascii="Trebuchet MS" w:eastAsia="Arial" w:hAnsi="Trebuchet MS" w:cs="Calibri"/>
          <w:b/>
          <w:sz w:val="18"/>
          <w:szCs w:val="18"/>
        </w:rPr>
      </w:pPr>
      <w:r w:rsidRPr="00B84CEF">
        <w:rPr>
          <w:rFonts w:ascii="Trebuchet MS" w:eastAsia="Arial" w:hAnsi="Trebuchet MS" w:cs="Calibri"/>
          <w:b/>
          <w:sz w:val="18"/>
          <w:szCs w:val="18"/>
        </w:rPr>
        <w:t xml:space="preserve">The EU-ASEAN Business Council today launched a new publication: </w:t>
      </w:r>
      <w:r w:rsidRPr="00B84CEF">
        <w:rPr>
          <w:rFonts w:ascii="Trebuchet MS" w:hAnsi="Trebuchet MS" w:cs="Calibri"/>
          <w:b/>
          <w:sz w:val="18"/>
          <w:szCs w:val="18"/>
        </w:rPr>
        <w:t xml:space="preserve">‘Driving Comprehensive Healthcare in ASEAN’ </w:t>
      </w:r>
    </w:p>
    <w:p w14:paraId="409ED4C0" w14:textId="77777777" w:rsidR="00B84CEF" w:rsidRPr="00B84CEF" w:rsidRDefault="00B84CEF" w:rsidP="00B84CEF">
      <w:pPr>
        <w:tabs>
          <w:tab w:val="left" w:pos="720"/>
        </w:tabs>
        <w:spacing w:line="218" w:lineRule="auto"/>
        <w:ind w:left="720"/>
        <w:rPr>
          <w:rFonts w:ascii="Trebuchet MS" w:eastAsia="Arial" w:hAnsi="Trebuchet MS" w:cs="Calibri"/>
          <w:b/>
          <w:sz w:val="18"/>
          <w:szCs w:val="18"/>
        </w:rPr>
      </w:pPr>
    </w:p>
    <w:p w14:paraId="7BA1C845" w14:textId="3C8B7E18" w:rsidR="00B84CEF" w:rsidRPr="00FA4B22" w:rsidRDefault="00B84CEF" w:rsidP="00B84CEF">
      <w:pPr>
        <w:numPr>
          <w:ilvl w:val="0"/>
          <w:numId w:val="1"/>
        </w:numPr>
        <w:tabs>
          <w:tab w:val="left" w:pos="720"/>
        </w:tabs>
        <w:spacing w:line="218" w:lineRule="auto"/>
        <w:ind w:left="720" w:hanging="360"/>
        <w:rPr>
          <w:rFonts w:ascii="Trebuchet MS" w:eastAsia="Arial" w:hAnsi="Trebuchet MS" w:cs="Calibri"/>
          <w:b/>
          <w:sz w:val="18"/>
          <w:szCs w:val="18"/>
        </w:rPr>
      </w:pPr>
      <w:r>
        <w:rPr>
          <w:rFonts w:ascii="Trebuchet MS" w:eastAsia="Arial" w:hAnsi="Trebuchet MS" w:cs="Calibri"/>
          <w:b/>
          <w:sz w:val="18"/>
          <w:szCs w:val="18"/>
        </w:rPr>
        <w:t xml:space="preserve">The paper </w:t>
      </w:r>
      <w:r w:rsidRPr="00025E14">
        <w:rPr>
          <w:rFonts w:ascii="Trebuchet MS" w:hAnsi="Trebuchet MS" w:cs="Calibri"/>
          <w:b/>
          <w:sz w:val="18"/>
          <w:szCs w:val="18"/>
        </w:rPr>
        <w:t xml:space="preserve">focuses on </w:t>
      </w:r>
      <w:r w:rsidR="00962B91">
        <w:rPr>
          <w:rFonts w:ascii="Trebuchet MS" w:hAnsi="Trebuchet MS" w:cs="Calibri"/>
          <w:b/>
          <w:sz w:val="18"/>
          <w:szCs w:val="18"/>
        </w:rPr>
        <w:t xml:space="preserve">how </w:t>
      </w:r>
      <w:r>
        <w:rPr>
          <w:rFonts w:ascii="Trebuchet MS" w:hAnsi="Trebuchet MS" w:cs="Calibri"/>
          <w:b/>
          <w:sz w:val="18"/>
          <w:szCs w:val="18"/>
        </w:rPr>
        <w:t xml:space="preserve">to </w:t>
      </w:r>
      <w:r w:rsidR="00962B91">
        <w:rPr>
          <w:rFonts w:ascii="Trebuchet MS" w:hAnsi="Trebuchet MS" w:cs="Calibri"/>
          <w:b/>
          <w:sz w:val="18"/>
          <w:szCs w:val="18"/>
        </w:rPr>
        <w:t xml:space="preserve">provide </w:t>
      </w:r>
      <w:r>
        <w:rPr>
          <w:rFonts w:ascii="Trebuchet MS" w:hAnsi="Trebuchet MS" w:cs="Calibri"/>
          <w:b/>
          <w:sz w:val="18"/>
          <w:szCs w:val="18"/>
        </w:rPr>
        <w:t xml:space="preserve">healthcare in ASEAN </w:t>
      </w:r>
      <w:r w:rsidR="00962B91">
        <w:rPr>
          <w:rFonts w:ascii="Trebuchet MS" w:hAnsi="Trebuchet MS" w:cs="Calibri"/>
          <w:b/>
          <w:sz w:val="18"/>
          <w:szCs w:val="18"/>
        </w:rPr>
        <w:t>affordably</w:t>
      </w:r>
      <w:r>
        <w:rPr>
          <w:rFonts w:ascii="Trebuchet MS" w:hAnsi="Trebuchet MS" w:cs="Calibri"/>
          <w:b/>
          <w:sz w:val="18"/>
          <w:szCs w:val="18"/>
        </w:rPr>
        <w:t xml:space="preserve"> and bring the benefits of </w:t>
      </w:r>
      <w:r w:rsidR="00962B91">
        <w:rPr>
          <w:rFonts w:ascii="Trebuchet MS" w:hAnsi="Trebuchet MS" w:cs="Calibri"/>
          <w:b/>
          <w:sz w:val="18"/>
          <w:szCs w:val="18"/>
        </w:rPr>
        <w:t>ASEAN integration</w:t>
      </w:r>
      <w:r>
        <w:rPr>
          <w:rFonts w:ascii="Trebuchet MS" w:hAnsi="Trebuchet MS" w:cs="Calibri"/>
          <w:b/>
          <w:sz w:val="18"/>
          <w:szCs w:val="18"/>
        </w:rPr>
        <w:t xml:space="preserve"> to the sector </w:t>
      </w:r>
    </w:p>
    <w:p w14:paraId="56C16C31" w14:textId="77777777" w:rsidR="00B84CEF" w:rsidRPr="00295237" w:rsidRDefault="00B84CEF" w:rsidP="00295237">
      <w:pPr>
        <w:rPr>
          <w:rFonts w:ascii="Trebuchet MS" w:eastAsia="Arial" w:hAnsi="Trebuchet MS" w:cs="Calibri"/>
          <w:b/>
          <w:sz w:val="18"/>
          <w:szCs w:val="18"/>
        </w:rPr>
      </w:pPr>
    </w:p>
    <w:p w14:paraId="5560805F" w14:textId="7005BBE6" w:rsidR="00B84CEF" w:rsidRPr="00887029" w:rsidRDefault="00B84CEF" w:rsidP="00B84CEF">
      <w:pPr>
        <w:numPr>
          <w:ilvl w:val="0"/>
          <w:numId w:val="1"/>
        </w:numPr>
        <w:tabs>
          <w:tab w:val="left" w:pos="720"/>
        </w:tabs>
        <w:spacing w:line="200" w:lineRule="exact"/>
        <w:ind w:left="720" w:hanging="360"/>
        <w:rPr>
          <w:rFonts w:ascii="Trebuchet MS" w:eastAsia="Times New Roman" w:hAnsi="Trebuchet MS" w:cs="Calibri"/>
          <w:b/>
          <w:sz w:val="18"/>
          <w:szCs w:val="18"/>
        </w:rPr>
      </w:pPr>
      <w:r>
        <w:rPr>
          <w:rFonts w:ascii="Trebuchet MS" w:eastAsia="Times New Roman" w:hAnsi="Trebuchet MS" w:cs="Calibri"/>
          <w:b/>
          <w:sz w:val="18"/>
          <w:szCs w:val="18"/>
        </w:rPr>
        <w:t xml:space="preserve">The EU-ABC </w:t>
      </w:r>
      <w:r w:rsidR="00962B91">
        <w:rPr>
          <w:rFonts w:ascii="Trebuchet MS" w:eastAsia="Times New Roman" w:hAnsi="Trebuchet MS" w:cs="Calibri"/>
          <w:b/>
          <w:sz w:val="18"/>
          <w:szCs w:val="18"/>
        </w:rPr>
        <w:t xml:space="preserve">believes </w:t>
      </w:r>
      <w:r>
        <w:rPr>
          <w:rFonts w:ascii="Trebuchet MS" w:eastAsia="Times New Roman" w:hAnsi="Trebuchet MS" w:cs="Calibri"/>
          <w:b/>
          <w:sz w:val="18"/>
          <w:szCs w:val="18"/>
        </w:rPr>
        <w:t xml:space="preserve">faster movement on harmonisation of standards in the pharmaceutical sector in ASEAN and promotion of self-care initiatives </w:t>
      </w:r>
      <w:r w:rsidR="00962B91">
        <w:rPr>
          <w:rFonts w:ascii="Trebuchet MS" w:eastAsia="Times New Roman" w:hAnsi="Trebuchet MS" w:cs="Calibri"/>
          <w:b/>
          <w:sz w:val="18"/>
          <w:szCs w:val="18"/>
        </w:rPr>
        <w:t xml:space="preserve">will </w:t>
      </w:r>
      <w:r>
        <w:rPr>
          <w:rFonts w:ascii="Trebuchet MS" w:eastAsia="Times New Roman" w:hAnsi="Trebuchet MS" w:cs="Calibri"/>
          <w:b/>
          <w:sz w:val="18"/>
          <w:szCs w:val="18"/>
        </w:rPr>
        <w:t xml:space="preserve">provide </w:t>
      </w:r>
      <w:r w:rsidR="00962B91">
        <w:rPr>
          <w:rFonts w:ascii="Trebuchet MS" w:eastAsia="Times New Roman" w:hAnsi="Trebuchet MS" w:cs="Calibri"/>
          <w:b/>
          <w:sz w:val="18"/>
          <w:szCs w:val="18"/>
        </w:rPr>
        <w:t xml:space="preserve">more affordable and accessible </w:t>
      </w:r>
      <w:r>
        <w:rPr>
          <w:rFonts w:ascii="Trebuchet MS" w:eastAsia="Times New Roman" w:hAnsi="Trebuchet MS" w:cs="Calibri"/>
          <w:b/>
          <w:sz w:val="18"/>
          <w:szCs w:val="18"/>
        </w:rPr>
        <w:t>healthcare in the region.</w:t>
      </w:r>
    </w:p>
    <w:p w14:paraId="72299DEA" w14:textId="77777777" w:rsidR="00B84CEF" w:rsidRPr="00236EC0" w:rsidRDefault="00B84CEF" w:rsidP="00B84CEF">
      <w:pPr>
        <w:tabs>
          <w:tab w:val="left" w:pos="720"/>
        </w:tabs>
        <w:spacing w:line="200" w:lineRule="exact"/>
        <w:rPr>
          <w:rFonts w:ascii="Trebuchet MS" w:eastAsia="Times New Roman" w:hAnsi="Trebuchet MS" w:cs="Calibri"/>
          <w:b/>
          <w:sz w:val="18"/>
          <w:szCs w:val="18"/>
        </w:rPr>
      </w:pPr>
    </w:p>
    <w:p w14:paraId="1D69D292" w14:textId="27065214" w:rsidR="00B84CEF" w:rsidRPr="00295237" w:rsidRDefault="00B84CEF" w:rsidP="0073371F">
      <w:pPr>
        <w:numPr>
          <w:ilvl w:val="0"/>
          <w:numId w:val="1"/>
        </w:numPr>
        <w:tabs>
          <w:tab w:val="left" w:pos="720"/>
        </w:tabs>
        <w:ind w:left="720" w:right="20" w:hanging="360"/>
        <w:rPr>
          <w:rFonts w:ascii="Trebuchet MS" w:eastAsia="Arial" w:hAnsi="Trebuchet MS" w:cs="Calibri"/>
          <w:i/>
          <w:sz w:val="18"/>
          <w:szCs w:val="18"/>
        </w:rPr>
      </w:pPr>
      <w:r w:rsidRPr="00295237">
        <w:rPr>
          <w:rFonts w:ascii="Trebuchet MS" w:hAnsi="Trebuchet MS" w:cs="Calibri"/>
          <w:b/>
          <w:sz w:val="18"/>
          <w:szCs w:val="18"/>
        </w:rPr>
        <w:t xml:space="preserve">EU-ABC also calls for </w:t>
      </w:r>
      <w:r w:rsidR="00295237">
        <w:rPr>
          <w:rFonts w:ascii="Trebuchet MS" w:hAnsi="Trebuchet MS" w:cs="Calibri"/>
          <w:b/>
          <w:sz w:val="18"/>
          <w:szCs w:val="18"/>
        </w:rPr>
        <w:t>greater collaboration between the ASEAN member states and the private sector.</w:t>
      </w:r>
    </w:p>
    <w:p w14:paraId="013BBA8E" w14:textId="77777777" w:rsidR="00295237" w:rsidRDefault="00295237" w:rsidP="00295237">
      <w:pPr>
        <w:pStyle w:val="ListParagraph"/>
        <w:rPr>
          <w:rFonts w:ascii="Trebuchet MS" w:eastAsia="Arial" w:hAnsi="Trebuchet MS" w:cs="Calibri"/>
          <w:i/>
          <w:sz w:val="18"/>
          <w:szCs w:val="18"/>
        </w:rPr>
      </w:pPr>
    </w:p>
    <w:p w14:paraId="02A4A432" w14:textId="77777777" w:rsidR="00295237" w:rsidRPr="00295237" w:rsidRDefault="00295237" w:rsidP="00295237">
      <w:pPr>
        <w:tabs>
          <w:tab w:val="left" w:pos="720"/>
        </w:tabs>
        <w:spacing w:line="293" w:lineRule="exact"/>
        <w:ind w:right="20"/>
        <w:rPr>
          <w:rFonts w:ascii="Trebuchet MS" w:eastAsia="Arial" w:hAnsi="Trebuchet MS" w:cs="Calibri"/>
          <w:i/>
          <w:sz w:val="18"/>
          <w:szCs w:val="18"/>
        </w:rPr>
      </w:pPr>
    </w:p>
    <w:p w14:paraId="03C1A656" w14:textId="570A5F71" w:rsidR="00B84CEF" w:rsidRDefault="00295237" w:rsidP="00B84CEF">
      <w:pPr>
        <w:ind w:right="20"/>
        <w:jc w:val="both"/>
        <w:rPr>
          <w:rFonts w:ascii="Trebuchet MS" w:eastAsia="Trebuchet MS" w:hAnsi="Trebuchet MS" w:cs="Calibri"/>
          <w:sz w:val="18"/>
          <w:szCs w:val="18"/>
        </w:rPr>
      </w:pPr>
      <w:r>
        <w:rPr>
          <w:rFonts w:ascii="Trebuchet MS" w:eastAsia="Trebuchet MS" w:hAnsi="Trebuchet MS" w:cs="Calibri"/>
          <w:sz w:val="18"/>
          <w:szCs w:val="18"/>
        </w:rPr>
        <w:t>17 June</w:t>
      </w:r>
      <w:r w:rsidR="00B84CEF" w:rsidRPr="00236EC0">
        <w:rPr>
          <w:rFonts w:ascii="Trebuchet MS" w:eastAsia="Trebuchet MS" w:hAnsi="Trebuchet MS" w:cs="Calibri"/>
          <w:sz w:val="18"/>
          <w:szCs w:val="18"/>
        </w:rPr>
        <w:t xml:space="preserve"> 2019 –</w:t>
      </w:r>
      <w:r w:rsidR="00B84CEF">
        <w:rPr>
          <w:rFonts w:ascii="Trebuchet MS" w:eastAsia="Trebuchet MS" w:hAnsi="Trebuchet MS" w:cs="Calibri"/>
          <w:sz w:val="18"/>
          <w:szCs w:val="18"/>
        </w:rPr>
        <w:t xml:space="preserve"> </w:t>
      </w:r>
      <w:r w:rsidR="009D769B">
        <w:rPr>
          <w:rFonts w:ascii="Trebuchet MS" w:eastAsia="Trebuchet MS" w:hAnsi="Trebuchet MS" w:cs="Calibri"/>
          <w:sz w:val="18"/>
          <w:szCs w:val="18"/>
        </w:rPr>
        <w:t xml:space="preserve">Following on </w:t>
      </w:r>
      <w:r>
        <w:rPr>
          <w:rFonts w:ascii="Trebuchet MS" w:eastAsia="Trebuchet MS" w:hAnsi="Trebuchet MS" w:cs="Calibri"/>
          <w:sz w:val="18"/>
          <w:szCs w:val="18"/>
        </w:rPr>
        <w:t>th</w:t>
      </w:r>
      <w:r w:rsidR="009D769B">
        <w:rPr>
          <w:rFonts w:ascii="Trebuchet MS" w:eastAsia="Trebuchet MS" w:hAnsi="Trebuchet MS" w:cs="Calibri"/>
          <w:sz w:val="18"/>
          <w:szCs w:val="18"/>
        </w:rPr>
        <w:t>is year’s</w:t>
      </w:r>
      <w:r>
        <w:rPr>
          <w:rFonts w:ascii="Trebuchet MS" w:eastAsia="Trebuchet MS" w:hAnsi="Trebuchet MS" w:cs="Calibri"/>
          <w:sz w:val="18"/>
          <w:szCs w:val="18"/>
        </w:rPr>
        <w:t xml:space="preserve"> theme</w:t>
      </w:r>
      <w:r w:rsidR="009D769B">
        <w:rPr>
          <w:rFonts w:ascii="Trebuchet MS" w:eastAsia="Trebuchet MS" w:hAnsi="Trebuchet MS" w:cs="Calibri"/>
          <w:sz w:val="18"/>
          <w:szCs w:val="18"/>
        </w:rPr>
        <w:t xml:space="preserve"> for ASEAN</w:t>
      </w:r>
      <w:r>
        <w:rPr>
          <w:rFonts w:ascii="Trebuchet MS" w:eastAsia="Trebuchet MS" w:hAnsi="Trebuchet MS" w:cs="Calibri"/>
          <w:sz w:val="18"/>
          <w:szCs w:val="18"/>
        </w:rPr>
        <w:t xml:space="preserve"> “Advancing Partnership for Sustainability”, the EU-ASEAN Business Council (EU-ABC) today launched </w:t>
      </w:r>
      <w:r w:rsidR="006859DC">
        <w:rPr>
          <w:rFonts w:ascii="Trebuchet MS" w:eastAsia="Trebuchet MS" w:hAnsi="Trebuchet MS" w:cs="Calibri"/>
          <w:sz w:val="18"/>
          <w:szCs w:val="18"/>
        </w:rPr>
        <w:t xml:space="preserve">the </w:t>
      </w:r>
      <w:r>
        <w:rPr>
          <w:rFonts w:ascii="Trebuchet MS" w:eastAsia="Trebuchet MS" w:hAnsi="Trebuchet MS" w:cs="Calibri"/>
          <w:sz w:val="18"/>
          <w:szCs w:val="18"/>
        </w:rPr>
        <w:t xml:space="preserve">first paper by its Healthcare Advocacy Group entitled, ‘Driving Comprehensive Healthcare in ASEAN’. The paper focuses on making healthcare more readily accessible to </w:t>
      </w:r>
      <w:r w:rsidR="00962B91">
        <w:rPr>
          <w:rFonts w:ascii="Trebuchet MS" w:eastAsia="Trebuchet MS" w:hAnsi="Trebuchet MS" w:cs="Calibri"/>
          <w:sz w:val="18"/>
          <w:szCs w:val="18"/>
        </w:rPr>
        <w:t xml:space="preserve">ASEAN’s </w:t>
      </w:r>
      <w:r>
        <w:rPr>
          <w:rFonts w:ascii="Trebuchet MS" w:eastAsia="Trebuchet MS" w:hAnsi="Trebuchet MS" w:cs="Calibri"/>
          <w:sz w:val="18"/>
          <w:szCs w:val="18"/>
        </w:rPr>
        <w:t xml:space="preserve">citizens </w:t>
      </w:r>
      <w:r w:rsidR="0073371F">
        <w:rPr>
          <w:rFonts w:ascii="Trebuchet MS" w:eastAsia="Trebuchet MS" w:hAnsi="Trebuchet MS" w:cs="Calibri"/>
          <w:sz w:val="18"/>
          <w:szCs w:val="18"/>
        </w:rPr>
        <w:t xml:space="preserve">in a cost-effective and affordable way. </w:t>
      </w:r>
    </w:p>
    <w:p w14:paraId="7D470655" w14:textId="77777777" w:rsidR="0073371F" w:rsidRPr="00236EC0" w:rsidRDefault="0073371F" w:rsidP="00B84CEF">
      <w:pPr>
        <w:ind w:right="20"/>
        <w:jc w:val="both"/>
        <w:rPr>
          <w:rFonts w:ascii="Trebuchet MS" w:eastAsia="Trebuchet MS" w:hAnsi="Trebuchet MS" w:cs="Calibri"/>
          <w:sz w:val="18"/>
          <w:szCs w:val="18"/>
        </w:rPr>
      </w:pPr>
    </w:p>
    <w:p w14:paraId="3716F427" w14:textId="77777777" w:rsidR="00B84CEF" w:rsidRPr="00236EC0" w:rsidRDefault="00B84CEF" w:rsidP="00B84CEF">
      <w:pPr>
        <w:ind w:right="20"/>
        <w:jc w:val="both"/>
        <w:rPr>
          <w:rFonts w:ascii="Trebuchet MS" w:eastAsia="Trebuchet MS" w:hAnsi="Trebuchet MS" w:cs="Calibri"/>
          <w:sz w:val="18"/>
          <w:szCs w:val="18"/>
        </w:rPr>
      </w:pPr>
      <w:r w:rsidRPr="00236EC0">
        <w:rPr>
          <w:rFonts w:ascii="Trebuchet MS" w:eastAsia="Trebuchet MS" w:hAnsi="Trebuchet MS" w:cs="Calibri"/>
          <w:sz w:val="18"/>
          <w:szCs w:val="18"/>
        </w:rPr>
        <w:t>Commenting on the EU-ABC’s recommendations set out in the paper, Mr Donald Kanak, Chairman of the EU-ABC, said:</w:t>
      </w:r>
    </w:p>
    <w:p w14:paraId="06A15DE1" w14:textId="77777777" w:rsidR="00B84CEF" w:rsidRPr="00236EC0" w:rsidRDefault="00B84CEF" w:rsidP="00B84CEF">
      <w:pPr>
        <w:jc w:val="both"/>
        <w:rPr>
          <w:rFonts w:ascii="Trebuchet MS" w:eastAsia="Times New Roman" w:hAnsi="Trebuchet MS" w:cs="Calibri"/>
          <w:sz w:val="18"/>
          <w:szCs w:val="18"/>
        </w:rPr>
      </w:pPr>
    </w:p>
    <w:p w14:paraId="0BDFFFB6" w14:textId="51205E28" w:rsidR="000E4A1F" w:rsidRDefault="00B84CEF" w:rsidP="00B84CEF">
      <w:pPr>
        <w:ind w:right="20"/>
        <w:jc w:val="both"/>
        <w:rPr>
          <w:rFonts w:ascii="Trebuchet MS" w:eastAsia="Trebuchet MS" w:hAnsi="Trebuchet MS" w:cs="Calibri"/>
          <w:sz w:val="18"/>
          <w:szCs w:val="18"/>
        </w:rPr>
      </w:pPr>
      <w:r w:rsidRPr="00236EC0">
        <w:rPr>
          <w:rFonts w:ascii="Trebuchet MS" w:eastAsia="Trebuchet MS" w:hAnsi="Trebuchet MS" w:cs="Calibri"/>
          <w:sz w:val="18"/>
          <w:szCs w:val="18"/>
        </w:rPr>
        <w:t>“</w:t>
      </w:r>
      <w:r>
        <w:rPr>
          <w:rFonts w:ascii="Trebuchet MS" w:eastAsia="Trebuchet MS" w:hAnsi="Trebuchet MS" w:cs="Calibri"/>
          <w:sz w:val="18"/>
          <w:szCs w:val="18"/>
        </w:rPr>
        <w:t>The</w:t>
      </w:r>
      <w:r w:rsidR="000A0F5D">
        <w:rPr>
          <w:rFonts w:ascii="Trebuchet MS" w:eastAsia="Trebuchet MS" w:hAnsi="Trebuchet MS" w:cs="Calibri"/>
          <w:sz w:val="18"/>
          <w:szCs w:val="18"/>
        </w:rPr>
        <w:t>re is immense potential for the healthcare industry, one of the five priority sectors in ASEAN</w:t>
      </w:r>
      <w:r w:rsidR="00962B91">
        <w:rPr>
          <w:rFonts w:ascii="Trebuchet MS" w:eastAsia="Trebuchet MS" w:hAnsi="Trebuchet MS" w:cs="Calibri"/>
          <w:sz w:val="18"/>
          <w:szCs w:val="18"/>
        </w:rPr>
        <w:t>. T</w:t>
      </w:r>
      <w:r w:rsidR="000A0F5D">
        <w:rPr>
          <w:rFonts w:ascii="Trebuchet MS" w:eastAsia="Trebuchet MS" w:hAnsi="Trebuchet MS" w:cs="Calibri"/>
          <w:sz w:val="18"/>
          <w:szCs w:val="18"/>
        </w:rPr>
        <w:t xml:space="preserve">he EU-ABC is fully supportive of the strategic goals of the ASEAN Economic Community to achieve </w:t>
      </w:r>
      <w:r w:rsidR="007202E6">
        <w:rPr>
          <w:rFonts w:ascii="Trebuchet MS" w:eastAsia="Trebuchet MS" w:hAnsi="Trebuchet MS" w:cs="Calibri"/>
          <w:sz w:val="18"/>
          <w:szCs w:val="18"/>
        </w:rPr>
        <w:t>quality and affordable healthcare</w:t>
      </w:r>
      <w:r w:rsidR="006859DC">
        <w:rPr>
          <w:rFonts w:ascii="Trebuchet MS" w:eastAsia="Trebuchet MS" w:hAnsi="Trebuchet MS" w:cs="Calibri"/>
          <w:sz w:val="18"/>
          <w:szCs w:val="18"/>
        </w:rPr>
        <w:t>. To achieve this</w:t>
      </w:r>
      <w:r w:rsidR="00292299">
        <w:rPr>
          <w:rFonts w:ascii="Trebuchet MS" w:eastAsia="Trebuchet MS" w:hAnsi="Trebuchet MS" w:cs="Calibri"/>
          <w:sz w:val="18"/>
          <w:szCs w:val="18"/>
        </w:rPr>
        <w:t>,</w:t>
      </w:r>
      <w:r w:rsidR="006859DC">
        <w:rPr>
          <w:rFonts w:ascii="Trebuchet MS" w:eastAsia="Trebuchet MS" w:hAnsi="Trebuchet MS" w:cs="Calibri"/>
          <w:sz w:val="18"/>
          <w:szCs w:val="18"/>
        </w:rPr>
        <w:t xml:space="preserve"> the private and public sectors </w:t>
      </w:r>
      <w:r w:rsidR="002F2B97">
        <w:rPr>
          <w:rFonts w:ascii="Trebuchet MS" w:eastAsia="Trebuchet MS" w:hAnsi="Trebuchet MS" w:cs="Calibri"/>
          <w:sz w:val="18"/>
          <w:szCs w:val="18"/>
        </w:rPr>
        <w:t xml:space="preserve">must </w:t>
      </w:r>
      <w:r w:rsidR="000E4A1F">
        <w:rPr>
          <w:rFonts w:ascii="Trebuchet MS" w:eastAsia="Trebuchet MS" w:hAnsi="Trebuchet MS" w:cs="Calibri"/>
          <w:sz w:val="18"/>
          <w:szCs w:val="18"/>
        </w:rPr>
        <w:t>work</w:t>
      </w:r>
      <w:r w:rsidR="0041786A">
        <w:rPr>
          <w:rFonts w:ascii="Trebuchet MS" w:eastAsia="Trebuchet MS" w:hAnsi="Trebuchet MS" w:cs="Calibri"/>
          <w:sz w:val="18"/>
          <w:szCs w:val="18"/>
        </w:rPr>
        <w:t xml:space="preserve"> </w:t>
      </w:r>
      <w:r w:rsidR="000E4A1F">
        <w:rPr>
          <w:rFonts w:ascii="Trebuchet MS" w:eastAsia="Trebuchet MS" w:hAnsi="Trebuchet MS" w:cs="Calibri"/>
          <w:sz w:val="18"/>
          <w:szCs w:val="18"/>
        </w:rPr>
        <w:t xml:space="preserve">together to </w:t>
      </w:r>
      <w:r w:rsidR="00AC0D13">
        <w:rPr>
          <w:rFonts w:ascii="Trebuchet MS" w:eastAsia="Trebuchet MS" w:hAnsi="Trebuchet MS" w:cs="Calibri"/>
          <w:sz w:val="18"/>
          <w:szCs w:val="18"/>
        </w:rPr>
        <w:t xml:space="preserve">create better health infrastructure, more transparent regulatory processes and greater harmonisation of standards across </w:t>
      </w:r>
      <w:proofErr w:type="gramStart"/>
      <w:r w:rsidR="00AC0D13">
        <w:rPr>
          <w:rFonts w:ascii="Trebuchet MS" w:eastAsia="Trebuchet MS" w:hAnsi="Trebuchet MS" w:cs="Calibri"/>
          <w:sz w:val="18"/>
          <w:szCs w:val="18"/>
        </w:rPr>
        <w:t>ASEAN .</w:t>
      </w:r>
      <w:proofErr w:type="gramEnd"/>
      <w:r w:rsidR="00AC0D13">
        <w:rPr>
          <w:rFonts w:ascii="Trebuchet MS" w:eastAsia="Trebuchet MS" w:hAnsi="Trebuchet MS" w:cs="Calibri"/>
          <w:sz w:val="18"/>
          <w:szCs w:val="18"/>
        </w:rPr>
        <w:t xml:space="preserve"> This will help ASEAN </w:t>
      </w:r>
      <w:r w:rsidR="002F2B97">
        <w:rPr>
          <w:rFonts w:ascii="Trebuchet MS" w:eastAsia="Trebuchet MS" w:hAnsi="Trebuchet MS" w:cs="Calibri"/>
          <w:sz w:val="18"/>
          <w:szCs w:val="18"/>
        </w:rPr>
        <w:t xml:space="preserve">prepare for </w:t>
      </w:r>
      <w:r w:rsidR="004B6912">
        <w:rPr>
          <w:rFonts w:ascii="Trebuchet MS" w:eastAsia="Trebuchet MS" w:hAnsi="Trebuchet MS" w:cs="Calibri"/>
          <w:sz w:val="18"/>
          <w:szCs w:val="18"/>
        </w:rPr>
        <w:t xml:space="preserve">rapidly ageing </w:t>
      </w:r>
      <w:r w:rsidR="002F2B97">
        <w:rPr>
          <w:rFonts w:ascii="Trebuchet MS" w:eastAsia="Trebuchet MS" w:hAnsi="Trebuchet MS" w:cs="Calibri"/>
          <w:sz w:val="18"/>
          <w:szCs w:val="18"/>
        </w:rPr>
        <w:t xml:space="preserve">populations </w:t>
      </w:r>
      <w:r w:rsidR="006859DC">
        <w:rPr>
          <w:rFonts w:ascii="Trebuchet MS" w:eastAsia="Trebuchet MS" w:hAnsi="Trebuchet MS" w:cs="Calibri"/>
          <w:sz w:val="18"/>
          <w:szCs w:val="18"/>
        </w:rPr>
        <w:t xml:space="preserve">and ensure </w:t>
      </w:r>
      <w:r w:rsidR="002F2B97">
        <w:rPr>
          <w:rFonts w:ascii="Trebuchet MS" w:eastAsia="Trebuchet MS" w:hAnsi="Trebuchet MS" w:cs="Calibri"/>
          <w:sz w:val="18"/>
          <w:szCs w:val="18"/>
        </w:rPr>
        <w:t>a financially sustainable health system</w:t>
      </w:r>
      <w:r w:rsidR="004B6912">
        <w:rPr>
          <w:rFonts w:ascii="Trebuchet MS" w:eastAsia="Trebuchet MS" w:hAnsi="Trebuchet MS" w:cs="Calibri"/>
          <w:sz w:val="18"/>
          <w:szCs w:val="18"/>
        </w:rPr>
        <w:t>.”</w:t>
      </w:r>
    </w:p>
    <w:p w14:paraId="4C64A67A" w14:textId="77777777" w:rsidR="004B6912" w:rsidRDefault="004B6912" w:rsidP="00B84CEF">
      <w:pPr>
        <w:ind w:right="20"/>
        <w:jc w:val="both"/>
        <w:rPr>
          <w:rFonts w:ascii="Trebuchet MS" w:eastAsia="Trebuchet MS" w:hAnsi="Trebuchet MS" w:cs="Calibri"/>
          <w:sz w:val="18"/>
          <w:szCs w:val="18"/>
        </w:rPr>
      </w:pPr>
    </w:p>
    <w:p w14:paraId="1CE469D2" w14:textId="77777777" w:rsidR="00B84CEF" w:rsidRDefault="00B84CEF" w:rsidP="00B84CEF">
      <w:pPr>
        <w:rPr>
          <w:rFonts w:ascii="Trebuchet MS" w:hAnsi="Trebuchet MS" w:cs="Calibri"/>
          <w:sz w:val="18"/>
          <w:szCs w:val="18"/>
        </w:rPr>
      </w:pPr>
    </w:p>
    <w:p w14:paraId="2F6DE41E" w14:textId="77777777" w:rsidR="004B6912" w:rsidRDefault="00B84CEF" w:rsidP="00B84CEF">
      <w:pPr>
        <w:jc w:val="both"/>
        <w:rPr>
          <w:rFonts w:ascii="Trebuchet MS" w:hAnsi="Trebuchet MS" w:cs="Calibri"/>
          <w:sz w:val="18"/>
          <w:szCs w:val="18"/>
        </w:rPr>
      </w:pPr>
      <w:r w:rsidRPr="00CF4DED">
        <w:rPr>
          <w:rFonts w:ascii="Trebuchet MS" w:hAnsi="Trebuchet MS" w:cs="Calibri"/>
          <w:sz w:val="18"/>
          <w:szCs w:val="18"/>
        </w:rPr>
        <w:t>Executive Director of the EU-ASEAN Business Council</w:t>
      </w:r>
      <w:r>
        <w:rPr>
          <w:rFonts w:ascii="Trebuchet MS" w:hAnsi="Trebuchet MS" w:cs="Calibri"/>
          <w:sz w:val="18"/>
          <w:szCs w:val="18"/>
        </w:rPr>
        <w:t xml:space="preserve">, </w:t>
      </w:r>
      <w:r w:rsidRPr="00CF4DED">
        <w:rPr>
          <w:rFonts w:ascii="Trebuchet MS" w:hAnsi="Trebuchet MS" w:cs="Calibri"/>
          <w:sz w:val="18"/>
          <w:szCs w:val="18"/>
        </w:rPr>
        <w:t>Chris Humphrey</w:t>
      </w:r>
      <w:r>
        <w:rPr>
          <w:rFonts w:ascii="Trebuchet MS" w:hAnsi="Trebuchet MS" w:cs="Calibri"/>
          <w:sz w:val="18"/>
          <w:szCs w:val="18"/>
        </w:rPr>
        <w:t>, added</w:t>
      </w:r>
      <w:r w:rsidR="004B6912">
        <w:rPr>
          <w:rFonts w:ascii="Trebuchet MS" w:hAnsi="Trebuchet MS" w:cs="Calibri"/>
          <w:sz w:val="18"/>
          <w:szCs w:val="18"/>
        </w:rPr>
        <w:t>:</w:t>
      </w:r>
    </w:p>
    <w:p w14:paraId="7CCEEF97" w14:textId="77777777" w:rsidR="004B6912" w:rsidRDefault="004B6912" w:rsidP="00B84CEF">
      <w:pPr>
        <w:jc w:val="both"/>
        <w:rPr>
          <w:rFonts w:ascii="Trebuchet MS" w:hAnsi="Trebuchet MS" w:cs="Calibri"/>
          <w:sz w:val="18"/>
          <w:szCs w:val="18"/>
        </w:rPr>
      </w:pPr>
    </w:p>
    <w:p w14:paraId="01BC51D1" w14:textId="0181940E" w:rsidR="00B84CEF" w:rsidRPr="008C1112" w:rsidRDefault="00B84CEF" w:rsidP="00B84CEF">
      <w:pPr>
        <w:jc w:val="both"/>
        <w:rPr>
          <w:rFonts w:ascii="Trebuchet MS" w:hAnsi="Trebuchet MS" w:cs="Calibri"/>
          <w:sz w:val="18"/>
          <w:szCs w:val="18"/>
        </w:rPr>
      </w:pPr>
      <w:r>
        <w:rPr>
          <w:rFonts w:ascii="Trebuchet MS" w:hAnsi="Trebuchet MS" w:cs="Calibri"/>
          <w:sz w:val="18"/>
          <w:szCs w:val="18"/>
        </w:rPr>
        <w:t>“</w:t>
      </w:r>
      <w:r w:rsidR="00891FFD">
        <w:rPr>
          <w:rFonts w:ascii="Trebuchet MS" w:hAnsi="Trebuchet MS" w:cs="Calibri"/>
          <w:sz w:val="18"/>
          <w:szCs w:val="18"/>
        </w:rPr>
        <w:t xml:space="preserve">The increasing health protection gap </w:t>
      </w:r>
      <w:r w:rsidR="006859DC">
        <w:rPr>
          <w:rFonts w:ascii="Trebuchet MS" w:hAnsi="Trebuchet MS" w:cs="Calibri"/>
          <w:sz w:val="18"/>
          <w:szCs w:val="18"/>
        </w:rPr>
        <w:t xml:space="preserve">that </w:t>
      </w:r>
      <w:r w:rsidR="002F2B97">
        <w:rPr>
          <w:rFonts w:ascii="Trebuchet MS" w:hAnsi="Trebuchet MS" w:cs="Calibri"/>
          <w:sz w:val="18"/>
          <w:szCs w:val="18"/>
        </w:rPr>
        <w:t xml:space="preserve">ASEAN </w:t>
      </w:r>
      <w:r w:rsidR="00891FFD">
        <w:rPr>
          <w:rFonts w:ascii="Trebuchet MS" w:hAnsi="Trebuchet MS" w:cs="Calibri"/>
          <w:sz w:val="18"/>
          <w:szCs w:val="18"/>
        </w:rPr>
        <w:t>households face threatens the sustainability of healthcare systems, especially with the growing demands for healthcare.</w:t>
      </w:r>
      <w:r w:rsidR="008C1112">
        <w:rPr>
          <w:rFonts w:ascii="Trebuchet MS" w:hAnsi="Trebuchet MS" w:cs="Calibri"/>
          <w:sz w:val="18"/>
          <w:szCs w:val="18"/>
        </w:rPr>
        <w:t xml:space="preserve"> This burden can be alleviated through </w:t>
      </w:r>
      <w:r w:rsidR="006859DC">
        <w:rPr>
          <w:rFonts w:ascii="Trebuchet MS" w:hAnsi="Trebuchet MS" w:cs="Calibri"/>
          <w:sz w:val="18"/>
          <w:szCs w:val="18"/>
        </w:rPr>
        <w:t xml:space="preserve">improving </w:t>
      </w:r>
      <w:r w:rsidR="008C1112">
        <w:rPr>
          <w:rFonts w:ascii="Trebuchet MS" w:hAnsi="Trebuchet MS" w:cs="Calibri"/>
          <w:sz w:val="18"/>
          <w:szCs w:val="18"/>
        </w:rPr>
        <w:t>market access</w:t>
      </w:r>
      <w:r w:rsidR="006859DC">
        <w:rPr>
          <w:rFonts w:ascii="Trebuchet MS" w:hAnsi="Trebuchet MS" w:cs="Calibri"/>
          <w:sz w:val="18"/>
          <w:szCs w:val="18"/>
        </w:rPr>
        <w:t xml:space="preserve"> for international companies, which will spur innovation and competition,</w:t>
      </w:r>
      <w:r w:rsidR="008C1112">
        <w:rPr>
          <w:rFonts w:ascii="Trebuchet MS" w:hAnsi="Trebuchet MS" w:cs="Calibri"/>
          <w:sz w:val="18"/>
          <w:szCs w:val="18"/>
        </w:rPr>
        <w:t xml:space="preserve"> and </w:t>
      </w:r>
      <w:r w:rsidR="006859DC">
        <w:rPr>
          <w:rFonts w:ascii="Trebuchet MS" w:hAnsi="Trebuchet MS" w:cs="Calibri"/>
          <w:sz w:val="18"/>
          <w:szCs w:val="18"/>
        </w:rPr>
        <w:t xml:space="preserve">reviewing </w:t>
      </w:r>
      <w:r w:rsidR="008C1112">
        <w:rPr>
          <w:rFonts w:ascii="Trebuchet MS" w:hAnsi="Trebuchet MS" w:cs="Calibri"/>
          <w:sz w:val="18"/>
          <w:szCs w:val="18"/>
        </w:rPr>
        <w:t>current health policies and regulation to make healthcare-related products and services more readily accessible while maintaining high levels of safety in the administration of alternative healthcare.</w:t>
      </w:r>
      <w:r>
        <w:rPr>
          <w:rFonts w:ascii="Trebuchet MS" w:hAnsi="Trebuchet MS" w:cs="Calibri"/>
          <w:sz w:val="18"/>
          <w:szCs w:val="18"/>
        </w:rPr>
        <w:t>”</w:t>
      </w:r>
    </w:p>
    <w:p w14:paraId="309B7F11" w14:textId="77777777" w:rsidR="00B84CEF" w:rsidRPr="00957660" w:rsidRDefault="00B84CEF" w:rsidP="00B84CEF">
      <w:pPr>
        <w:spacing w:line="164" w:lineRule="exact"/>
        <w:rPr>
          <w:rFonts w:eastAsia="Times New Roman" w:cs="Calibri"/>
          <w:sz w:val="19"/>
          <w:szCs w:val="19"/>
        </w:rPr>
      </w:pPr>
    </w:p>
    <w:p w14:paraId="5866753C" w14:textId="77777777" w:rsidR="00B84CEF" w:rsidRPr="00957660" w:rsidRDefault="00B84CEF" w:rsidP="00B84CEF">
      <w:pPr>
        <w:spacing w:line="0" w:lineRule="atLeast"/>
        <w:ind w:right="20"/>
        <w:jc w:val="center"/>
        <w:rPr>
          <w:rFonts w:eastAsia="Trebuchet MS" w:cs="Calibri"/>
          <w:b/>
          <w:sz w:val="19"/>
          <w:szCs w:val="19"/>
        </w:rPr>
      </w:pPr>
      <w:r w:rsidRPr="00957660">
        <w:rPr>
          <w:rFonts w:eastAsia="Trebuchet MS" w:cs="Calibri"/>
          <w:b/>
          <w:sz w:val="19"/>
          <w:szCs w:val="19"/>
        </w:rPr>
        <w:t>END.</w:t>
      </w:r>
    </w:p>
    <w:p w14:paraId="6DAC6944" w14:textId="77777777" w:rsidR="00B84CEF" w:rsidRPr="00957660" w:rsidRDefault="00B84CEF" w:rsidP="00B84CEF">
      <w:pPr>
        <w:spacing w:line="0" w:lineRule="atLeast"/>
        <w:ind w:right="20"/>
        <w:jc w:val="center"/>
        <w:rPr>
          <w:rFonts w:eastAsia="Trebuchet MS" w:cs="Calibri"/>
          <w:b/>
          <w:sz w:val="19"/>
          <w:szCs w:val="19"/>
        </w:rPr>
        <w:sectPr w:rsidR="00B84CEF" w:rsidRPr="00957660">
          <w:headerReference w:type="default" r:id="rId7"/>
          <w:footerReference w:type="default" r:id="rId8"/>
          <w:pgSz w:w="11900" w:h="16838"/>
          <w:pgMar w:top="1440" w:right="1426" w:bottom="1440" w:left="1440" w:header="0" w:footer="0" w:gutter="0"/>
          <w:cols w:space="0" w:equalWidth="0">
            <w:col w:w="9040"/>
          </w:cols>
          <w:docGrid w:linePitch="360"/>
        </w:sectPr>
      </w:pPr>
    </w:p>
    <w:p w14:paraId="0A4F5A2E" w14:textId="77777777" w:rsidR="00B84CEF" w:rsidRPr="0008551F" w:rsidRDefault="00B84CEF" w:rsidP="00B84CEF">
      <w:pPr>
        <w:spacing w:line="0" w:lineRule="atLeast"/>
        <w:rPr>
          <w:rFonts w:asciiTheme="minorHAnsi" w:eastAsia="Trebuchet MS" w:hAnsiTheme="minorHAnsi" w:cstheme="minorHAnsi"/>
          <w:szCs w:val="18"/>
        </w:rPr>
      </w:pPr>
      <w:bookmarkStart w:id="2" w:name="page2"/>
      <w:bookmarkEnd w:id="2"/>
      <w:r w:rsidRPr="0008551F">
        <w:rPr>
          <w:rFonts w:asciiTheme="minorHAnsi" w:eastAsia="Trebuchet MS" w:hAnsiTheme="minorHAnsi" w:cstheme="minorHAnsi"/>
          <w:b/>
          <w:noProof/>
          <w:szCs w:val="18"/>
        </w:rPr>
        <w:lastRenderedPageBreak/>
        <w:drawing>
          <wp:anchor distT="0" distB="0" distL="114300" distR="114300" simplePos="0" relativeHeight="251660288" behindDoc="1" locked="0" layoutInCell="1" allowOverlap="1" wp14:anchorId="78C59388" wp14:editId="4EB9C1F0">
            <wp:simplePos x="0" y="0"/>
            <wp:positionH relativeFrom="page">
              <wp:posOffset>381000</wp:posOffset>
            </wp:positionH>
            <wp:positionV relativeFrom="page">
              <wp:posOffset>190500</wp:posOffset>
            </wp:positionV>
            <wp:extent cx="1379855" cy="829310"/>
            <wp:effectExtent l="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9855" cy="829310"/>
                    </a:xfrm>
                    <a:prstGeom prst="rect">
                      <a:avLst/>
                    </a:prstGeom>
                    <a:noFill/>
                  </pic:spPr>
                </pic:pic>
              </a:graphicData>
            </a:graphic>
            <wp14:sizeRelH relativeFrom="page">
              <wp14:pctWidth>0</wp14:pctWidth>
            </wp14:sizeRelH>
            <wp14:sizeRelV relativeFrom="page">
              <wp14:pctHeight>0</wp14:pctHeight>
            </wp14:sizeRelV>
          </wp:anchor>
        </w:drawing>
      </w:r>
      <w:r w:rsidRPr="0008551F">
        <w:rPr>
          <w:rFonts w:asciiTheme="minorHAnsi" w:eastAsia="Trebuchet MS" w:hAnsiTheme="minorHAnsi" w:cstheme="minorHAnsi"/>
          <w:szCs w:val="18"/>
        </w:rPr>
        <w:t>Notes to editors:</w:t>
      </w:r>
    </w:p>
    <w:p w14:paraId="21434F95" w14:textId="77777777" w:rsidR="00B84CEF" w:rsidRPr="0008551F" w:rsidRDefault="00B84CEF" w:rsidP="00B84CEF">
      <w:pPr>
        <w:spacing w:line="178" w:lineRule="exact"/>
        <w:rPr>
          <w:rFonts w:asciiTheme="minorHAnsi" w:eastAsia="Times New Roman" w:hAnsiTheme="minorHAnsi" w:cstheme="minorHAnsi"/>
          <w:szCs w:val="18"/>
        </w:rPr>
      </w:pPr>
    </w:p>
    <w:p w14:paraId="2E50DBCD" w14:textId="39CE52B3" w:rsidR="00B84CEF" w:rsidRPr="0008551F" w:rsidRDefault="00B84CEF" w:rsidP="008C1112">
      <w:pPr>
        <w:pStyle w:val="ListParagraph"/>
        <w:numPr>
          <w:ilvl w:val="0"/>
          <w:numId w:val="4"/>
        </w:numPr>
        <w:tabs>
          <w:tab w:val="left" w:pos="720"/>
        </w:tabs>
        <w:spacing w:line="0" w:lineRule="atLeast"/>
        <w:rPr>
          <w:rFonts w:asciiTheme="minorHAnsi" w:eastAsia="Trebuchet MS" w:hAnsiTheme="minorHAnsi" w:cstheme="minorHAnsi"/>
          <w:b/>
          <w:szCs w:val="18"/>
        </w:rPr>
      </w:pPr>
      <w:r w:rsidRPr="0008551F">
        <w:rPr>
          <w:rFonts w:asciiTheme="minorHAnsi" w:eastAsia="Trebuchet MS" w:hAnsiTheme="minorHAnsi" w:cstheme="minorHAnsi"/>
          <w:b/>
          <w:szCs w:val="18"/>
        </w:rPr>
        <w:t>EU-ASEAN Trade and Investment Relationship</w:t>
      </w:r>
    </w:p>
    <w:p w14:paraId="6F0D04B0" w14:textId="77777777" w:rsidR="00B84CEF" w:rsidRPr="0008551F" w:rsidRDefault="00B84CEF" w:rsidP="008C1112">
      <w:pPr>
        <w:spacing w:line="38" w:lineRule="exact"/>
        <w:rPr>
          <w:rFonts w:asciiTheme="minorHAnsi" w:eastAsia="Trebuchet MS" w:hAnsiTheme="minorHAnsi" w:cstheme="minorHAnsi"/>
          <w:szCs w:val="18"/>
        </w:rPr>
      </w:pPr>
    </w:p>
    <w:p w14:paraId="6179BD23" w14:textId="118ACB70" w:rsidR="00B84CEF" w:rsidRPr="0008551F" w:rsidRDefault="00B84CEF" w:rsidP="008C1112">
      <w:pPr>
        <w:spacing w:line="272" w:lineRule="auto"/>
        <w:ind w:left="360" w:right="6"/>
        <w:jc w:val="both"/>
        <w:rPr>
          <w:rFonts w:asciiTheme="minorHAnsi" w:eastAsia="Trebuchet MS" w:hAnsiTheme="minorHAnsi" w:cstheme="minorHAnsi"/>
          <w:szCs w:val="18"/>
        </w:rPr>
      </w:pPr>
      <w:r w:rsidRPr="0008551F">
        <w:rPr>
          <w:rFonts w:asciiTheme="minorHAnsi" w:eastAsia="Trebuchet MS" w:hAnsiTheme="minorHAnsi" w:cstheme="minorHAnsi"/>
          <w:szCs w:val="18"/>
        </w:rPr>
        <w:t>The commercial, trade and investment relationship between the European Union and ASEAN is strong and growing. The EU is the largest economy in the world and is ASEAN’s largest source of foreign direct investment. The EU is also ASEAN’s second largest trading partner, after China.</w:t>
      </w:r>
    </w:p>
    <w:p w14:paraId="14AB3625" w14:textId="77777777" w:rsidR="008D0391" w:rsidRPr="0008551F" w:rsidRDefault="008D0391" w:rsidP="008C1112">
      <w:pPr>
        <w:spacing w:line="272" w:lineRule="auto"/>
        <w:ind w:left="360" w:right="6"/>
        <w:jc w:val="both"/>
        <w:rPr>
          <w:rFonts w:asciiTheme="minorHAnsi" w:eastAsia="Trebuchet MS" w:hAnsiTheme="minorHAnsi" w:cstheme="minorHAnsi"/>
          <w:szCs w:val="18"/>
        </w:rPr>
      </w:pPr>
    </w:p>
    <w:p w14:paraId="1659C275" w14:textId="5234FB3B" w:rsidR="00B84CEF" w:rsidRPr="0008551F" w:rsidRDefault="00B84CEF" w:rsidP="008C1112">
      <w:pPr>
        <w:pStyle w:val="ListParagraph"/>
        <w:numPr>
          <w:ilvl w:val="0"/>
          <w:numId w:val="4"/>
        </w:numPr>
        <w:tabs>
          <w:tab w:val="left" w:pos="720"/>
        </w:tabs>
        <w:spacing w:line="0" w:lineRule="atLeast"/>
        <w:rPr>
          <w:rFonts w:asciiTheme="minorHAnsi" w:eastAsia="Trebuchet MS" w:hAnsiTheme="minorHAnsi" w:cstheme="minorHAnsi"/>
          <w:b/>
          <w:szCs w:val="18"/>
        </w:rPr>
      </w:pPr>
      <w:r w:rsidRPr="0008551F">
        <w:rPr>
          <w:rFonts w:asciiTheme="minorHAnsi" w:eastAsia="Trebuchet MS" w:hAnsiTheme="minorHAnsi" w:cstheme="minorHAnsi"/>
          <w:b/>
          <w:szCs w:val="18"/>
        </w:rPr>
        <w:t>About the EU-ASEAN Business Council</w:t>
      </w:r>
    </w:p>
    <w:p w14:paraId="0C85B4B6" w14:textId="77777777" w:rsidR="00B84CEF" w:rsidRPr="0008551F" w:rsidRDefault="00B84CEF" w:rsidP="008C1112">
      <w:pPr>
        <w:spacing w:line="38" w:lineRule="exact"/>
        <w:rPr>
          <w:rFonts w:asciiTheme="minorHAnsi" w:eastAsia="Trebuchet MS" w:hAnsiTheme="minorHAnsi" w:cstheme="minorHAnsi"/>
          <w:szCs w:val="18"/>
        </w:rPr>
      </w:pPr>
    </w:p>
    <w:p w14:paraId="67E171B9" w14:textId="5E9D3966" w:rsidR="0005505F" w:rsidRDefault="00B84CEF" w:rsidP="008C1112">
      <w:pPr>
        <w:spacing w:line="271" w:lineRule="auto"/>
        <w:ind w:left="360" w:right="6"/>
        <w:rPr>
          <w:rFonts w:asciiTheme="minorHAnsi" w:eastAsia="Trebuchet MS" w:hAnsiTheme="minorHAnsi" w:cstheme="minorHAnsi"/>
          <w:szCs w:val="18"/>
        </w:rPr>
      </w:pPr>
      <w:r w:rsidRPr="0008551F">
        <w:rPr>
          <w:rFonts w:asciiTheme="minorHAnsi" w:eastAsia="Trebuchet MS" w:hAnsiTheme="minorHAnsi" w:cstheme="minorHAnsi"/>
          <w:szCs w:val="18"/>
        </w:rPr>
        <w:t xml:space="preserve">The EU-ASEAN Business Council (EU-ABC) is the </w:t>
      </w:r>
      <w:r w:rsidR="00FF0741">
        <w:rPr>
          <w:rFonts w:asciiTheme="minorHAnsi" w:eastAsia="Trebuchet MS" w:hAnsiTheme="minorHAnsi" w:cstheme="minorHAnsi"/>
          <w:szCs w:val="18"/>
        </w:rPr>
        <w:t xml:space="preserve">recognised </w:t>
      </w:r>
      <w:r w:rsidRPr="0008551F">
        <w:rPr>
          <w:rFonts w:asciiTheme="minorHAnsi" w:eastAsia="Trebuchet MS" w:hAnsiTheme="minorHAnsi" w:cstheme="minorHAnsi"/>
          <w:szCs w:val="18"/>
        </w:rPr>
        <w:t xml:space="preserve">voice for European business within the ASEAN region. It is recognised </w:t>
      </w:r>
      <w:r w:rsidR="0005505F">
        <w:rPr>
          <w:rFonts w:asciiTheme="minorHAnsi" w:eastAsia="Trebuchet MS" w:hAnsiTheme="minorHAnsi" w:cstheme="minorHAnsi"/>
          <w:szCs w:val="18"/>
        </w:rPr>
        <w:t xml:space="preserve">both </w:t>
      </w:r>
      <w:r w:rsidRPr="0008551F">
        <w:rPr>
          <w:rFonts w:asciiTheme="minorHAnsi" w:eastAsia="Trebuchet MS" w:hAnsiTheme="minorHAnsi" w:cstheme="minorHAnsi"/>
          <w:szCs w:val="18"/>
        </w:rPr>
        <w:t>by the European Commission</w:t>
      </w:r>
      <w:r w:rsidR="0005505F">
        <w:rPr>
          <w:rFonts w:asciiTheme="minorHAnsi" w:eastAsia="Trebuchet MS" w:hAnsiTheme="minorHAnsi" w:cstheme="minorHAnsi"/>
          <w:szCs w:val="18"/>
        </w:rPr>
        <w:t xml:space="preserve"> </w:t>
      </w:r>
      <w:r w:rsidRPr="0008551F">
        <w:rPr>
          <w:rFonts w:asciiTheme="minorHAnsi" w:eastAsia="Trebuchet MS" w:hAnsiTheme="minorHAnsi" w:cstheme="minorHAnsi"/>
          <w:szCs w:val="18"/>
        </w:rPr>
        <w:t>and the ASEAN Secretariat</w:t>
      </w:r>
      <w:r w:rsidR="0005505F">
        <w:rPr>
          <w:rFonts w:asciiTheme="minorHAnsi" w:eastAsia="Trebuchet MS" w:hAnsiTheme="minorHAnsi" w:cstheme="minorHAnsi"/>
          <w:szCs w:val="18"/>
        </w:rPr>
        <w:t xml:space="preserve">, recently being accredited as </w:t>
      </w:r>
      <w:r w:rsidRPr="0008551F">
        <w:rPr>
          <w:rFonts w:asciiTheme="minorHAnsi" w:eastAsia="Trebuchet MS" w:hAnsiTheme="minorHAnsi" w:cstheme="minorHAnsi"/>
          <w:szCs w:val="18"/>
        </w:rPr>
        <w:t xml:space="preserve">an Entity associated with ASEAN under Annex 2 of the ASEAN Charter. Independent of both bodies, the Council has been established to help promote the interests of European businesses operating within ASEAN and to advocate for changes in policies and regulations which would help promote trade and investment between Europe and the ASEAN region. </w:t>
      </w:r>
    </w:p>
    <w:p w14:paraId="5142D90B" w14:textId="77777777" w:rsidR="0005505F" w:rsidRDefault="0005505F" w:rsidP="008C1112">
      <w:pPr>
        <w:spacing w:line="271" w:lineRule="auto"/>
        <w:ind w:left="360" w:right="6"/>
        <w:rPr>
          <w:rFonts w:asciiTheme="minorHAnsi" w:eastAsia="Trebuchet MS" w:hAnsiTheme="minorHAnsi" w:cstheme="minorHAnsi"/>
          <w:szCs w:val="18"/>
        </w:rPr>
      </w:pPr>
    </w:p>
    <w:p w14:paraId="0072520F" w14:textId="2A602B1B" w:rsidR="00B84CEF" w:rsidRPr="0008551F" w:rsidRDefault="00B84CEF" w:rsidP="008C1112">
      <w:pPr>
        <w:spacing w:line="271" w:lineRule="auto"/>
        <w:ind w:left="360" w:right="6"/>
        <w:rPr>
          <w:rFonts w:asciiTheme="minorHAnsi" w:eastAsia="Trebuchet MS" w:hAnsiTheme="minorHAnsi" w:cstheme="minorHAnsi"/>
          <w:szCs w:val="18"/>
        </w:rPr>
      </w:pPr>
      <w:r w:rsidRPr="0008551F">
        <w:rPr>
          <w:rFonts w:asciiTheme="minorHAnsi" w:eastAsia="Trebuchet MS" w:hAnsiTheme="minorHAnsi" w:cstheme="minorHAnsi"/>
          <w:szCs w:val="18"/>
        </w:rPr>
        <w:t xml:space="preserve">As such, the Council works on a sectorial and cross-industry basis to help improve the investment and trading conditions for European Businesses in the ASEAN region </w:t>
      </w:r>
      <w:r w:rsidR="00FF0741">
        <w:rPr>
          <w:rFonts w:asciiTheme="minorHAnsi" w:eastAsia="Trebuchet MS" w:hAnsiTheme="minorHAnsi" w:cstheme="minorHAnsi"/>
          <w:szCs w:val="18"/>
        </w:rPr>
        <w:t xml:space="preserve">by sharing information and ideas with </w:t>
      </w:r>
      <w:r w:rsidRPr="0008551F">
        <w:rPr>
          <w:rFonts w:asciiTheme="minorHAnsi" w:eastAsia="Trebuchet MS" w:hAnsiTheme="minorHAnsi" w:cstheme="minorHAnsi"/>
          <w:szCs w:val="18"/>
        </w:rPr>
        <w:t xml:space="preserve">policy and decision makers </w:t>
      </w:r>
      <w:r w:rsidR="00FF0741">
        <w:rPr>
          <w:rFonts w:asciiTheme="minorHAnsi" w:eastAsia="Trebuchet MS" w:hAnsiTheme="minorHAnsi" w:cstheme="minorHAnsi"/>
          <w:szCs w:val="18"/>
        </w:rPr>
        <w:t xml:space="preserve">and </w:t>
      </w:r>
      <w:r w:rsidRPr="0008551F">
        <w:rPr>
          <w:rFonts w:asciiTheme="minorHAnsi" w:eastAsia="Trebuchet MS" w:hAnsiTheme="minorHAnsi" w:cstheme="minorHAnsi"/>
          <w:szCs w:val="18"/>
        </w:rPr>
        <w:t>amongst its members and regional players within the ASEAN region.</w:t>
      </w:r>
      <w:r w:rsidR="008C1112" w:rsidRPr="0008551F">
        <w:rPr>
          <w:rFonts w:asciiTheme="minorHAnsi" w:eastAsia="Trebuchet MS" w:hAnsiTheme="minorHAnsi" w:cstheme="minorHAnsi"/>
          <w:szCs w:val="18"/>
        </w:rPr>
        <w:br/>
      </w:r>
    </w:p>
    <w:p w14:paraId="626335D5" w14:textId="5D5C7141" w:rsidR="008D0391" w:rsidRPr="0008551F" w:rsidRDefault="00B84CEF" w:rsidP="007A5DCB">
      <w:pPr>
        <w:spacing w:line="274" w:lineRule="auto"/>
        <w:ind w:left="360" w:right="6"/>
        <w:jc w:val="both"/>
        <w:rPr>
          <w:rFonts w:asciiTheme="minorHAnsi" w:eastAsia="Trebuchet MS" w:hAnsiTheme="minorHAnsi" w:cstheme="minorHAnsi"/>
          <w:szCs w:val="18"/>
        </w:rPr>
      </w:pPr>
      <w:r w:rsidRPr="0008551F">
        <w:rPr>
          <w:rFonts w:asciiTheme="minorHAnsi" w:eastAsia="Trebuchet MS" w:hAnsiTheme="minorHAnsi" w:cstheme="minorHAnsi"/>
          <w:szCs w:val="18"/>
        </w:rPr>
        <w:t xml:space="preserve">The EU-ABC’s membership consists of large European Multi-National Corporations and the </w:t>
      </w:r>
      <w:r w:rsidR="0005505F">
        <w:rPr>
          <w:rFonts w:asciiTheme="minorHAnsi" w:eastAsia="Trebuchet MS" w:hAnsiTheme="minorHAnsi" w:cstheme="minorHAnsi"/>
          <w:szCs w:val="18"/>
        </w:rPr>
        <w:t>nine</w:t>
      </w:r>
      <w:r w:rsidRPr="0008551F">
        <w:rPr>
          <w:rFonts w:asciiTheme="minorHAnsi" w:eastAsia="Trebuchet MS" w:hAnsiTheme="minorHAnsi" w:cstheme="minorHAnsi"/>
          <w:szCs w:val="18"/>
        </w:rPr>
        <w:t xml:space="preserve"> European Chambers of Commerce from around Sout</w:t>
      </w:r>
      <w:r w:rsidR="0005505F">
        <w:rPr>
          <w:rFonts w:asciiTheme="minorHAnsi" w:eastAsia="Trebuchet MS" w:hAnsiTheme="minorHAnsi" w:cstheme="minorHAnsi"/>
          <w:szCs w:val="18"/>
        </w:rPr>
        <w:t>heast</w:t>
      </w:r>
      <w:r w:rsidRPr="0008551F">
        <w:rPr>
          <w:rFonts w:asciiTheme="minorHAnsi" w:eastAsia="Trebuchet MS" w:hAnsiTheme="minorHAnsi" w:cstheme="minorHAnsi"/>
          <w:szCs w:val="18"/>
        </w:rPr>
        <w:t xml:space="preserve"> Asia</w:t>
      </w:r>
      <w:r w:rsidR="0005505F">
        <w:rPr>
          <w:rFonts w:asciiTheme="minorHAnsi" w:eastAsia="Trebuchet MS" w:hAnsiTheme="minorHAnsi" w:cstheme="minorHAnsi"/>
          <w:szCs w:val="18"/>
        </w:rPr>
        <w:t xml:space="preserve">, representing </w:t>
      </w:r>
      <w:r w:rsidRPr="0008551F">
        <w:rPr>
          <w:rFonts w:asciiTheme="minorHAnsi" w:eastAsia="Trebuchet MS" w:hAnsiTheme="minorHAnsi" w:cstheme="minorHAnsi"/>
          <w:szCs w:val="18"/>
        </w:rPr>
        <w:t xml:space="preserve">a diverse range of European industries cutting across almost every commercial sphere from car manufacturing through to financial services and including FMCG and high-end electronics and communications. </w:t>
      </w:r>
      <w:r w:rsidR="0005505F" w:rsidRPr="0005505F">
        <w:rPr>
          <w:rFonts w:asciiTheme="minorHAnsi" w:eastAsia="Trebuchet MS" w:hAnsiTheme="minorHAnsi" w:cstheme="minorHAnsi"/>
          <w:szCs w:val="18"/>
        </w:rPr>
        <w:t>Our members share a common aim to enhance trade, commerce and investment between Europe and ASEAN.</w:t>
      </w:r>
    </w:p>
    <w:p w14:paraId="2D1D1028" w14:textId="77777777" w:rsidR="008D0391" w:rsidRDefault="008D0391" w:rsidP="008C1112">
      <w:pPr>
        <w:spacing w:line="274" w:lineRule="auto"/>
        <w:ind w:left="360" w:right="6"/>
        <w:jc w:val="both"/>
        <w:rPr>
          <w:rFonts w:ascii="Trebuchet MS" w:eastAsia="Trebuchet MS" w:hAnsi="Trebuchet MS" w:cs="Calibri"/>
          <w:sz w:val="18"/>
          <w:szCs w:val="18"/>
        </w:rPr>
      </w:pPr>
    </w:p>
    <w:p w14:paraId="79E79BCE" w14:textId="0293523E" w:rsidR="00B84CEF" w:rsidRPr="008C1112" w:rsidRDefault="00B84CEF" w:rsidP="008C1112">
      <w:pPr>
        <w:pStyle w:val="ListParagraph"/>
        <w:numPr>
          <w:ilvl w:val="0"/>
          <w:numId w:val="4"/>
        </w:numPr>
        <w:spacing w:line="274" w:lineRule="auto"/>
        <w:ind w:right="6"/>
        <w:jc w:val="both"/>
        <w:rPr>
          <w:rFonts w:ascii="Trebuchet MS" w:eastAsia="Trebuchet MS" w:hAnsi="Trebuchet MS" w:cs="Calibri"/>
          <w:sz w:val="18"/>
          <w:szCs w:val="18"/>
        </w:rPr>
      </w:pPr>
      <w:r w:rsidRPr="008C1112">
        <w:rPr>
          <w:rFonts w:ascii="Trebuchet MS" w:eastAsia="Trebuchet MS" w:hAnsi="Trebuchet MS" w:cs="Calibri"/>
          <w:b/>
          <w:sz w:val="18"/>
          <w:szCs w:val="18"/>
        </w:rPr>
        <w:t>Executive Summary</w:t>
      </w:r>
      <w:r w:rsidR="0041786A">
        <w:rPr>
          <w:rFonts w:ascii="Trebuchet MS" w:eastAsia="Trebuchet MS" w:hAnsi="Trebuchet MS" w:cs="Calibri"/>
          <w:b/>
          <w:sz w:val="18"/>
          <w:szCs w:val="18"/>
        </w:rPr>
        <w:t xml:space="preserve"> of</w:t>
      </w:r>
      <w:r w:rsidRPr="008C1112">
        <w:rPr>
          <w:rFonts w:ascii="Trebuchet MS" w:eastAsia="Trebuchet MS" w:hAnsi="Trebuchet MS" w:cs="Calibri"/>
          <w:b/>
          <w:sz w:val="18"/>
          <w:szCs w:val="18"/>
        </w:rPr>
        <w:t xml:space="preserve"> </w:t>
      </w:r>
      <w:r w:rsidR="0041786A">
        <w:rPr>
          <w:rFonts w:ascii="Trebuchet MS" w:eastAsia="Trebuchet MS" w:hAnsi="Trebuchet MS" w:cs="Calibri"/>
          <w:b/>
          <w:sz w:val="18"/>
          <w:szCs w:val="18"/>
        </w:rPr>
        <w:t xml:space="preserve">the Healthcare </w:t>
      </w:r>
      <w:r w:rsidRPr="008C1112">
        <w:rPr>
          <w:rFonts w:ascii="Trebuchet MS" w:eastAsia="Trebuchet MS" w:hAnsi="Trebuchet MS" w:cs="Calibri"/>
          <w:b/>
          <w:sz w:val="18"/>
          <w:szCs w:val="18"/>
        </w:rPr>
        <w:t>Paper:</w:t>
      </w:r>
    </w:p>
    <w:p w14:paraId="7306603C" w14:textId="77777777" w:rsidR="00537D73" w:rsidRPr="0008551F" w:rsidRDefault="00537D73" w:rsidP="008C1112">
      <w:pPr>
        <w:ind w:left="360"/>
        <w:jc w:val="both"/>
        <w:rPr>
          <w:b/>
          <w:noProof/>
          <w:lang w:val="en-SG" w:eastAsia="zh-CN"/>
        </w:rPr>
      </w:pPr>
      <w:r w:rsidRPr="0008551F">
        <w:rPr>
          <w:b/>
          <w:noProof/>
          <w:lang w:eastAsia="zh-CN"/>
        </w:rPr>
        <w:t>This paper makes recommendations in three areas: Regulatory Affairs, Public Health Policies and, Trade and Access. The recommendations are aimed at helping the governments of Southeast Asia deliver improved and cost-effective healthcare for their citizens.</w:t>
      </w:r>
      <w:r w:rsidRPr="0008551F">
        <w:rPr>
          <w:b/>
          <w:noProof/>
          <w:lang w:val="en-SG" w:eastAsia="zh-CN"/>
        </w:rPr>
        <w:t> </w:t>
      </w:r>
    </w:p>
    <w:p w14:paraId="5A9C97F3" w14:textId="77777777" w:rsidR="00537D73" w:rsidRDefault="00537D73" w:rsidP="008C1112">
      <w:pPr>
        <w:ind w:left="360"/>
        <w:jc w:val="both"/>
        <w:rPr>
          <w:noProof/>
          <w:lang w:val="en-SG" w:eastAsia="zh-CN"/>
        </w:rPr>
      </w:pPr>
    </w:p>
    <w:p w14:paraId="4DA7B2ED" w14:textId="56A6DDEC" w:rsidR="009D769B" w:rsidRPr="008C1112" w:rsidRDefault="009D769B" w:rsidP="008C1112">
      <w:pPr>
        <w:ind w:left="360"/>
        <w:jc w:val="both"/>
        <w:rPr>
          <w:noProof/>
          <w:lang w:val="en-SG" w:eastAsia="zh-CN"/>
        </w:rPr>
      </w:pPr>
      <w:r w:rsidRPr="008C1112">
        <w:rPr>
          <w:noProof/>
          <w:lang w:val="en-SG" w:eastAsia="zh-CN"/>
        </w:rPr>
        <w:t>As A</w:t>
      </w:r>
      <w:r w:rsidRPr="009D769B">
        <w:rPr>
          <w:noProof/>
          <w:lang w:eastAsia="zh-CN"/>
        </w:rPr>
        <w:t>SEAN continues to develop economically, and the population of the region continues to grow, the provision of affordable and universal healthcare becomes more important. </w:t>
      </w:r>
      <w:r w:rsidRPr="008C1112">
        <w:rPr>
          <w:noProof/>
          <w:lang w:val="en-SG" w:eastAsia="zh-CN"/>
        </w:rPr>
        <w:t xml:space="preserve"> </w:t>
      </w:r>
      <w:r w:rsidRPr="009D769B">
        <w:rPr>
          <w:noProof/>
          <w:lang w:eastAsia="zh-CN"/>
        </w:rPr>
        <w:t>The challenge facing all governments in the ASEAN region is to ensure that healthcare is readily available to the entire population, even those in the most remote locations, at an affordable price and within manageable budgets.  </w:t>
      </w:r>
      <w:r w:rsidRPr="008C1112">
        <w:rPr>
          <w:noProof/>
          <w:lang w:val="en-SG" w:eastAsia="zh-CN"/>
        </w:rPr>
        <w:t> </w:t>
      </w:r>
    </w:p>
    <w:p w14:paraId="358813DA" w14:textId="0241D204" w:rsidR="009D769B" w:rsidRPr="009D769B" w:rsidRDefault="009D769B" w:rsidP="008C1112">
      <w:pPr>
        <w:ind w:left="408"/>
        <w:jc w:val="both"/>
        <w:rPr>
          <w:noProof/>
          <w:lang w:val="en-SG" w:eastAsia="zh-CN"/>
        </w:rPr>
      </w:pPr>
    </w:p>
    <w:p w14:paraId="602CBC9D" w14:textId="77777777" w:rsidR="00292299" w:rsidRDefault="009D769B" w:rsidP="008C1112">
      <w:pPr>
        <w:ind w:left="360"/>
        <w:jc w:val="both"/>
        <w:rPr>
          <w:noProof/>
          <w:lang w:eastAsia="zh-CN"/>
        </w:rPr>
      </w:pPr>
      <w:r w:rsidRPr="009D769B">
        <w:rPr>
          <w:noProof/>
          <w:lang w:eastAsia="zh-CN"/>
        </w:rPr>
        <w:t xml:space="preserve">Despite the general perception that ASEAN has a youthful population, many countries in the region are facing a rapidly ageing demographic between now and 2050. With ageing populations - and shifting demographics from rural to increasingly urban and middle-class societies - come new healthcare challenges. Populations will require different sorts of healthcare services, delivered in a different way. </w:t>
      </w:r>
    </w:p>
    <w:p w14:paraId="2F903102" w14:textId="77777777" w:rsidR="00292299" w:rsidRDefault="00292299" w:rsidP="008C1112">
      <w:pPr>
        <w:ind w:left="360"/>
        <w:jc w:val="both"/>
        <w:rPr>
          <w:noProof/>
          <w:lang w:eastAsia="zh-CN"/>
        </w:rPr>
      </w:pPr>
    </w:p>
    <w:p w14:paraId="406E5F4C" w14:textId="2F4CC78D" w:rsidR="009D769B" w:rsidRPr="008C1112" w:rsidRDefault="009D769B" w:rsidP="008C1112">
      <w:pPr>
        <w:ind w:left="360"/>
        <w:jc w:val="both"/>
        <w:rPr>
          <w:noProof/>
          <w:lang w:val="en-SG" w:eastAsia="zh-CN"/>
        </w:rPr>
      </w:pPr>
      <w:r w:rsidRPr="009D769B">
        <w:rPr>
          <w:noProof/>
          <w:lang w:eastAsia="zh-CN"/>
        </w:rPr>
        <w:t>This presents both cost and organisational challenges for Governments and healthcare authorities across the region. New partnerships and collaborations will be needed to meet the growing demand for services and changing needs of patients. </w:t>
      </w:r>
      <w:r w:rsidRPr="008C1112">
        <w:rPr>
          <w:b/>
          <w:bCs/>
          <w:noProof/>
          <w:lang w:eastAsia="zh-CN"/>
        </w:rPr>
        <w:t>Member companies from the EU-ASEAN Business Council stand ready to collaborate and partner on the solutions outlined in this paper</w:t>
      </w:r>
      <w:r w:rsidRPr="009D769B">
        <w:rPr>
          <w:noProof/>
          <w:lang w:eastAsia="zh-CN"/>
        </w:rPr>
        <w:t>. </w:t>
      </w:r>
      <w:r w:rsidRPr="008C1112">
        <w:rPr>
          <w:noProof/>
          <w:lang w:val="en-SG" w:eastAsia="zh-CN"/>
        </w:rPr>
        <w:t> </w:t>
      </w:r>
    </w:p>
    <w:p w14:paraId="654ABCED" w14:textId="42B457DA" w:rsidR="009D769B" w:rsidRPr="009D769B" w:rsidRDefault="009D769B" w:rsidP="008C1112">
      <w:pPr>
        <w:ind w:left="408"/>
        <w:jc w:val="both"/>
        <w:rPr>
          <w:noProof/>
          <w:lang w:val="en-SG" w:eastAsia="zh-CN"/>
        </w:rPr>
      </w:pPr>
    </w:p>
    <w:p w14:paraId="7F3EB386" w14:textId="192A62CD" w:rsidR="008B612D" w:rsidRDefault="00A23994" w:rsidP="008C1112">
      <w:pPr>
        <w:ind w:left="360"/>
        <w:jc w:val="both"/>
        <w:rPr>
          <w:noProof/>
          <w:lang w:val="en-SG" w:eastAsia="zh-CN"/>
        </w:rPr>
      </w:pPr>
      <w:r>
        <w:rPr>
          <w:noProof/>
          <w:lang w:val="en-SG" w:eastAsia="zh-CN"/>
        </w:rPr>
        <w:t>To download the position paper, please go to</w:t>
      </w:r>
      <w:r w:rsidR="00973D41">
        <w:rPr>
          <w:noProof/>
          <w:lang w:val="en-SG" w:eastAsia="zh-CN"/>
        </w:rPr>
        <w:t xml:space="preserve"> </w:t>
      </w:r>
      <w:hyperlink r:id="rId10" w:history="1">
        <w:r w:rsidR="00973D41">
          <w:rPr>
            <w:rStyle w:val="Hyperlink"/>
          </w:rPr>
          <w:t>https://www.eu-asean.eu/publications</w:t>
        </w:r>
      </w:hyperlink>
      <w:r w:rsidR="00973D41">
        <w:t xml:space="preserve">. </w:t>
      </w:r>
    </w:p>
    <w:p w14:paraId="1D793276" w14:textId="77777777" w:rsidR="008B612D" w:rsidRDefault="008B612D">
      <w:pPr>
        <w:rPr>
          <w:noProof/>
          <w:lang w:val="en-SG" w:eastAsia="zh-CN"/>
        </w:rPr>
      </w:pPr>
      <w:r>
        <w:rPr>
          <w:noProof/>
          <w:lang w:val="en-SG" w:eastAsia="zh-CN"/>
        </w:rPr>
        <w:br w:type="page"/>
      </w:r>
    </w:p>
    <w:p w14:paraId="3C9F28D8" w14:textId="1FCFCF3C" w:rsidR="009D769B" w:rsidRDefault="009D769B" w:rsidP="008C1112">
      <w:pPr>
        <w:ind w:left="66"/>
        <w:jc w:val="both"/>
        <w:rPr>
          <w:noProof/>
          <w:lang w:val="en-SG" w:eastAsia="zh-CN"/>
        </w:rPr>
      </w:pPr>
    </w:p>
    <w:p w14:paraId="024DFA75" w14:textId="4E8C8833" w:rsidR="009D769B" w:rsidRPr="008C1112" w:rsidRDefault="009D769B" w:rsidP="008C1112">
      <w:pPr>
        <w:pStyle w:val="ListParagraph"/>
        <w:numPr>
          <w:ilvl w:val="0"/>
          <w:numId w:val="4"/>
        </w:numPr>
        <w:jc w:val="both"/>
        <w:rPr>
          <w:b/>
          <w:noProof/>
          <w:lang w:val="en-SG" w:eastAsia="zh-CN"/>
        </w:rPr>
      </w:pPr>
      <w:r w:rsidRPr="008C1112">
        <w:rPr>
          <w:b/>
          <w:noProof/>
          <w:lang w:val="en-SG" w:eastAsia="zh-CN"/>
        </w:rPr>
        <w:t>Media Contact:</w:t>
      </w:r>
    </w:p>
    <w:p w14:paraId="5DC5FCAD" w14:textId="2498E669" w:rsidR="009D769B" w:rsidRPr="008C1112" w:rsidRDefault="009D769B" w:rsidP="008C1112">
      <w:pPr>
        <w:ind w:firstLine="360"/>
        <w:jc w:val="both"/>
        <w:rPr>
          <w:noProof/>
          <w:lang w:val="en-SG" w:eastAsia="zh-CN"/>
        </w:rPr>
      </w:pPr>
      <w:r w:rsidRPr="008C1112">
        <w:rPr>
          <w:noProof/>
          <w:lang w:val="en-SG" w:eastAsia="zh-CN"/>
        </w:rPr>
        <w:t>Brenda Lee</w:t>
      </w:r>
    </w:p>
    <w:p w14:paraId="18CC0F88" w14:textId="4D21142F" w:rsidR="009D769B" w:rsidRPr="008C1112" w:rsidRDefault="009D769B" w:rsidP="008C1112">
      <w:pPr>
        <w:ind w:firstLine="360"/>
        <w:jc w:val="both"/>
        <w:rPr>
          <w:noProof/>
          <w:lang w:val="en-SG" w:eastAsia="zh-CN"/>
        </w:rPr>
      </w:pPr>
      <w:r w:rsidRPr="008C1112">
        <w:rPr>
          <w:noProof/>
          <w:lang w:val="en-SG" w:eastAsia="zh-CN"/>
        </w:rPr>
        <w:t>External Communications Manager</w:t>
      </w:r>
    </w:p>
    <w:p w14:paraId="09103116" w14:textId="5CFAFEBF" w:rsidR="009D769B" w:rsidRPr="008C1112" w:rsidRDefault="009D769B" w:rsidP="008C1112">
      <w:pPr>
        <w:ind w:firstLine="360"/>
        <w:jc w:val="both"/>
        <w:rPr>
          <w:noProof/>
          <w:lang w:val="en-SG" w:eastAsia="zh-CN"/>
        </w:rPr>
      </w:pPr>
      <w:r w:rsidRPr="008C1112">
        <w:rPr>
          <w:noProof/>
          <w:lang w:val="en-SG" w:eastAsia="zh-CN"/>
        </w:rPr>
        <w:t>Brenda.lee@eu-asean.eu</w:t>
      </w:r>
    </w:p>
    <w:p w14:paraId="22518881" w14:textId="77777777" w:rsidR="009D769B" w:rsidRPr="009D769B" w:rsidRDefault="009D769B" w:rsidP="009D769B">
      <w:pPr>
        <w:ind w:left="426"/>
        <w:jc w:val="both"/>
        <w:rPr>
          <w:noProof/>
          <w:lang w:val="en-SG" w:eastAsia="zh-CN"/>
        </w:rPr>
      </w:pPr>
    </w:p>
    <w:p w14:paraId="27F2FAB3" w14:textId="77777777" w:rsidR="002823D9" w:rsidRDefault="002823D9"/>
    <w:sectPr w:rsidR="002823D9">
      <w:pgSz w:w="11900" w:h="16838"/>
      <w:pgMar w:top="1422"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B1B69" w14:textId="77777777" w:rsidR="00087D61" w:rsidRDefault="00087D61" w:rsidP="00B84CEF">
      <w:r>
        <w:separator/>
      </w:r>
    </w:p>
  </w:endnote>
  <w:endnote w:type="continuationSeparator" w:id="0">
    <w:p w14:paraId="3805DAAE" w14:textId="77777777" w:rsidR="00087D61" w:rsidRDefault="00087D61" w:rsidP="00B8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3EA7" w14:textId="77777777" w:rsidR="00B84CEF" w:rsidRPr="00D96A2D" w:rsidRDefault="00B84CEF" w:rsidP="00D96A2D">
    <w:pPr>
      <w:pStyle w:val="Footer"/>
      <w:spacing w:after="960"/>
      <w:jc w:val="center"/>
      <w:rPr>
        <w:sz w:val="18"/>
      </w:rPr>
    </w:pPr>
    <w:r>
      <w:rPr>
        <w:sz w:val="18"/>
      </w:rPr>
      <w:t>www.</w:t>
    </w:r>
    <w:r w:rsidRPr="00D96A2D">
      <w:rPr>
        <w:sz w:val="18"/>
      </w:rPr>
      <w:t xml:space="preserve">eu-asean.eu | </w:t>
    </w:r>
    <w:hyperlink r:id="rId1" w:history="1">
      <w:r w:rsidRPr="00D96A2D">
        <w:rPr>
          <w:rStyle w:val="Hyperlink"/>
          <w:sz w:val="18"/>
        </w:rPr>
        <w:t>info@eu-asean.eu</w:t>
      </w:r>
    </w:hyperlink>
    <w:r w:rsidRPr="00D96A2D">
      <w:rPr>
        <w:sz w:val="18"/>
      </w:rPr>
      <w:t xml:space="preserve"> | +65 6631 2751</w:t>
    </w:r>
    <w:r>
      <w:rPr>
        <w:sz w:val="18"/>
      </w:rPr>
      <w:t xml:space="preserve"> | </w:t>
    </w:r>
    <w:r w:rsidRPr="00D96A2D">
      <w:rPr>
        <w:sz w:val="18"/>
      </w:rPr>
      <w:t>19F Singapore Land Tower, 50 Raffles Place, Singapore 048692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FF6E1" w14:textId="77777777" w:rsidR="00087D61" w:rsidRDefault="00087D61" w:rsidP="00B84CEF">
      <w:r>
        <w:separator/>
      </w:r>
    </w:p>
  </w:footnote>
  <w:footnote w:type="continuationSeparator" w:id="0">
    <w:p w14:paraId="7BE6C70E" w14:textId="77777777" w:rsidR="00087D61" w:rsidRDefault="00087D61" w:rsidP="00B8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E2A4" w14:textId="10AEAC9D" w:rsidR="00B84CEF" w:rsidRDefault="00B84CEF" w:rsidP="00973D41">
    <w:pPr>
      <w:pStyle w:val="Header"/>
      <w:jc w:val="center"/>
      <w:rPr>
        <w:b/>
        <w:bCs/>
        <w:color w:val="FF0000"/>
      </w:rPr>
    </w:pPr>
    <w:bookmarkStart w:id="1" w:name="page1"/>
    <w:bookmarkEnd w:id="1"/>
    <w:r w:rsidRPr="00E86781">
      <w:rPr>
        <w:rFonts w:cs="Calibri"/>
        <w:b/>
        <w:bCs/>
        <w:noProof/>
        <w:color w:val="FF0000"/>
        <w:sz w:val="19"/>
        <w:szCs w:val="19"/>
      </w:rPr>
      <w:drawing>
        <wp:anchor distT="0" distB="0" distL="114300" distR="114300" simplePos="0" relativeHeight="251659264" behindDoc="1" locked="0" layoutInCell="1" allowOverlap="1" wp14:anchorId="7689B4F2" wp14:editId="3AD0AB33">
          <wp:simplePos x="0" y="0"/>
          <wp:positionH relativeFrom="margin">
            <wp:align>center</wp:align>
          </wp:positionH>
          <wp:positionV relativeFrom="page">
            <wp:posOffset>122555</wp:posOffset>
          </wp:positionV>
          <wp:extent cx="1379855" cy="829310"/>
          <wp:effectExtent l="0" t="0" r="0" b="8890"/>
          <wp:wrapTopAndBottom/>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9855" cy="829310"/>
                  </a:xfrm>
                  <a:prstGeom prst="rect">
                    <a:avLst/>
                  </a:prstGeom>
                  <a:noFill/>
                </pic:spPr>
              </pic:pic>
            </a:graphicData>
          </a:graphic>
          <wp14:sizeRelH relativeFrom="page">
            <wp14:pctWidth>0</wp14:pctWidth>
          </wp14:sizeRelH>
          <wp14:sizeRelV relativeFrom="page">
            <wp14:pctHeight>0</wp14:pctHeight>
          </wp14:sizeRelV>
        </wp:anchor>
      </w:drawing>
    </w:r>
    <w:r w:rsidR="00973D41" w:rsidRPr="00E86781">
      <w:rPr>
        <w:b/>
        <w:bCs/>
        <w:color w:val="FF0000"/>
      </w:rPr>
      <w:t>EMBARGOED TILL 17 JUNE</w:t>
    </w:r>
    <w:r w:rsidR="00865A6F">
      <w:rPr>
        <w:b/>
        <w:bCs/>
        <w:color w:val="FF0000"/>
      </w:rPr>
      <w:t xml:space="preserve"> 2019</w:t>
    </w:r>
    <w:r w:rsidR="00973D41" w:rsidRPr="00E86781">
      <w:rPr>
        <w:b/>
        <w:bCs/>
        <w:color w:val="FF0000"/>
      </w:rPr>
      <w:t xml:space="preserve"> 00:01</w:t>
    </w:r>
  </w:p>
  <w:p w14:paraId="5833528E" w14:textId="77777777" w:rsidR="00973D41" w:rsidRPr="00E86781" w:rsidRDefault="00973D41" w:rsidP="00E86781">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3B463ECA"/>
    <w:multiLevelType w:val="hybridMultilevel"/>
    <w:tmpl w:val="C5BC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556DD1"/>
    <w:multiLevelType w:val="hybridMultilevel"/>
    <w:tmpl w:val="6A92D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EF"/>
    <w:rsid w:val="0005310A"/>
    <w:rsid w:val="0005505F"/>
    <w:rsid w:val="0008551F"/>
    <w:rsid w:val="00087D61"/>
    <w:rsid w:val="000A0F5D"/>
    <w:rsid w:val="000E4A1F"/>
    <w:rsid w:val="00224B0B"/>
    <w:rsid w:val="002823D9"/>
    <w:rsid w:val="00292299"/>
    <w:rsid w:val="00295237"/>
    <w:rsid w:val="002F2B97"/>
    <w:rsid w:val="003A5151"/>
    <w:rsid w:val="0041786A"/>
    <w:rsid w:val="004B6912"/>
    <w:rsid w:val="004E0103"/>
    <w:rsid w:val="00537D73"/>
    <w:rsid w:val="005634B9"/>
    <w:rsid w:val="005961ED"/>
    <w:rsid w:val="005A45BE"/>
    <w:rsid w:val="006859DC"/>
    <w:rsid w:val="007202E6"/>
    <w:rsid w:val="0073371F"/>
    <w:rsid w:val="007443E0"/>
    <w:rsid w:val="007A5DCB"/>
    <w:rsid w:val="00865A6F"/>
    <w:rsid w:val="00891FFD"/>
    <w:rsid w:val="0089235F"/>
    <w:rsid w:val="008B612D"/>
    <w:rsid w:val="008C1112"/>
    <w:rsid w:val="008D0391"/>
    <w:rsid w:val="008F57C4"/>
    <w:rsid w:val="00925E7D"/>
    <w:rsid w:val="00962B91"/>
    <w:rsid w:val="00973D41"/>
    <w:rsid w:val="009D769B"/>
    <w:rsid w:val="00A23994"/>
    <w:rsid w:val="00AC0D13"/>
    <w:rsid w:val="00AD3D50"/>
    <w:rsid w:val="00AD5A99"/>
    <w:rsid w:val="00B84CEF"/>
    <w:rsid w:val="00CA12D6"/>
    <w:rsid w:val="00E16A0B"/>
    <w:rsid w:val="00E27821"/>
    <w:rsid w:val="00E86781"/>
    <w:rsid w:val="00FF074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79DD"/>
  <w15:chartTrackingRefBased/>
  <w15:docId w15:val="{D1CEC9C4-57F5-B540-880C-EF730637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EF"/>
    <w:rPr>
      <w:rFonts w:ascii="Calibri" w:eastAsia="Calibri" w:hAnsi="Calibri" w:cs="Arial"/>
      <w:sz w:val="20"/>
      <w:szCs w:val="20"/>
      <w:lang w:val="en-GB" w:eastAsia="en-GB"/>
    </w:rPr>
  </w:style>
  <w:style w:type="paragraph" w:styleId="Heading2">
    <w:name w:val="heading 2"/>
    <w:basedOn w:val="Normal"/>
    <w:next w:val="Normal"/>
    <w:link w:val="Heading2Char"/>
    <w:uiPriority w:val="9"/>
    <w:unhideWhenUsed/>
    <w:qFormat/>
    <w:rsid w:val="008B612D"/>
    <w:pPr>
      <w:keepNext/>
      <w:keepLines/>
      <w:spacing w:before="160"/>
      <w:outlineLvl w:val="1"/>
    </w:pPr>
    <w:rPr>
      <w:rFonts w:asciiTheme="majorHAnsi" w:eastAsiaTheme="majorEastAsia" w:hAnsiTheme="majorHAnsi" w:cstheme="majorBidi"/>
      <w:color w:val="2F5496"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84CEF"/>
    <w:pPr>
      <w:ind w:left="720"/>
    </w:pPr>
  </w:style>
  <w:style w:type="paragraph" w:styleId="Header">
    <w:name w:val="header"/>
    <w:basedOn w:val="Normal"/>
    <w:link w:val="HeaderChar"/>
    <w:uiPriority w:val="99"/>
    <w:unhideWhenUsed/>
    <w:rsid w:val="00B84CEF"/>
    <w:pPr>
      <w:tabs>
        <w:tab w:val="center" w:pos="4513"/>
        <w:tab w:val="right" w:pos="9026"/>
      </w:tabs>
    </w:pPr>
  </w:style>
  <w:style w:type="character" w:customStyle="1" w:styleId="HeaderChar">
    <w:name w:val="Header Char"/>
    <w:basedOn w:val="DefaultParagraphFont"/>
    <w:link w:val="Header"/>
    <w:uiPriority w:val="99"/>
    <w:rsid w:val="00B84CEF"/>
    <w:rPr>
      <w:rFonts w:ascii="Calibri" w:eastAsia="Calibri" w:hAnsi="Calibri" w:cs="Arial"/>
      <w:sz w:val="20"/>
      <w:szCs w:val="20"/>
      <w:lang w:val="en-GB" w:eastAsia="en-GB"/>
    </w:rPr>
  </w:style>
  <w:style w:type="paragraph" w:styleId="Footer">
    <w:name w:val="footer"/>
    <w:basedOn w:val="Normal"/>
    <w:link w:val="FooterChar"/>
    <w:uiPriority w:val="99"/>
    <w:unhideWhenUsed/>
    <w:rsid w:val="00B84CEF"/>
    <w:pPr>
      <w:tabs>
        <w:tab w:val="center" w:pos="4513"/>
        <w:tab w:val="right" w:pos="9026"/>
      </w:tabs>
    </w:pPr>
  </w:style>
  <w:style w:type="character" w:customStyle="1" w:styleId="FooterChar">
    <w:name w:val="Footer Char"/>
    <w:basedOn w:val="DefaultParagraphFont"/>
    <w:link w:val="Footer"/>
    <w:uiPriority w:val="99"/>
    <w:rsid w:val="00B84CEF"/>
    <w:rPr>
      <w:rFonts w:ascii="Calibri" w:eastAsia="Calibri" w:hAnsi="Calibri" w:cs="Arial"/>
      <w:sz w:val="20"/>
      <w:szCs w:val="20"/>
      <w:lang w:val="en-GB" w:eastAsia="en-GB"/>
    </w:rPr>
  </w:style>
  <w:style w:type="character" w:styleId="Hyperlink">
    <w:name w:val="Hyperlink"/>
    <w:uiPriority w:val="99"/>
    <w:unhideWhenUsed/>
    <w:rsid w:val="00B84CEF"/>
    <w:rPr>
      <w:color w:val="0563C1"/>
      <w:u w:val="single"/>
    </w:rPr>
  </w:style>
  <w:style w:type="character" w:customStyle="1" w:styleId="ListParagraphChar">
    <w:name w:val="List Paragraph Char"/>
    <w:link w:val="ListParagraph"/>
    <w:uiPriority w:val="99"/>
    <w:rsid w:val="00B84CEF"/>
    <w:rPr>
      <w:rFonts w:ascii="Calibri" w:eastAsia="Calibri" w:hAnsi="Calibri" w:cs="Arial"/>
      <w:sz w:val="20"/>
      <w:szCs w:val="20"/>
      <w:lang w:val="en-GB" w:eastAsia="en-GB"/>
    </w:rPr>
  </w:style>
  <w:style w:type="paragraph" w:styleId="FootnoteText">
    <w:name w:val="footnote text"/>
    <w:basedOn w:val="Normal"/>
    <w:link w:val="FootnoteTextChar"/>
    <w:uiPriority w:val="99"/>
    <w:unhideWhenUsed/>
    <w:rsid w:val="00B84CEF"/>
    <w:rPr>
      <w:rFonts w:ascii="Trebuchet MS" w:eastAsia="SimSun" w:hAnsi="Trebuchet MS"/>
      <w:lang w:val="en-US" w:eastAsia="ja-JP"/>
    </w:rPr>
  </w:style>
  <w:style w:type="character" w:customStyle="1" w:styleId="FootnoteTextChar">
    <w:name w:val="Footnote Text Char"/>
    <w:basedOn w:val="DefaultParagraphFont"/>
    <w:link w:val="FootnoteText"/>
    <w:uiPriority w:val="99"/>
    <w:rsid w:val="00B84CEF"/>
    <w:rPr>
      <w:rFonts w:ascii="Trebuchet MS" w:eastAsia="SimSun" w:hAnsi="Trebuchet MS" w:cs="Arial"/>
      <w:sz w:val="20"/>
      <w:szCs w:val="20"/>
      <w:lang w:val="en-US" w:eastAsia="ja-JP"/>
    </w:rPr>
  </w:style>
  <w:style w:type="character" w:styleId="FootnoteReference">
    <w:name w:val="footnote reference"/>
    <w:uiPriority w:val="99"/>
    <w:unhideWhenUsed/>
    <w:rsid w:val="00B84CEF"/>
    <w:rPr>
      <w:vertAlign w:val="superscript"/>
    </w:rPr>
  </w:style>
  <w:style w:type="character" w:customStyle="1" w:styleId="Heading2Char">
    <w:name w:val="Heading 2 Char"/>
    <w:basedOn w:val="DefaultParagraphFont"/>
    <w:link w:val="Heading2"/>
    <w:uiPriority w:val="9"/>
    <w:rsid w:val="008B612D"/>
    <w:rPr>
      <w:rFonts w:asciiTheme="majorHAnsi" w:eastAsiaTheme="majorEastAsia" w:hAnsiTheme="majorHAnsi" w:cstheme="majorBidi"/>
      <w:color w:val="2F5496" w:themeColor="accent1" w:themeShade="BF"/>
      <w:sz w:val="28"/>
      <w:szCs w:val="28"/>
      <w:lang w:val="en-GB" w:eastAsia="ja-JP"/>
    </w:rPr>
  </w:style>
  <w:style w:type="paragraph" w:styleId="NoSpacing">
    <w:name w:val="No Spacing"/>
    <w:link w:val="NoSpacingChar"/>
    <w:uiPriority w:val="1"/>
    <w:qFormat/>
    <w:rsid w:val="008B612D"/>
    <w:rPr>
      <w:rFonts w:eastAsiaTheme="minorEastAsia"/>
      <w:sz w:val="21"/>
      <w:szCs w:val="21"/>
      <w:lang w:val="en-US" w:eastAsia="ja-JP"/>
    </w:rPr>
  </w:style>
  <w:style w:type="character" w:customStyle="1" w:styleId="NoSpacingChar">
    <w:name w:val="No Spacing Char"/>
    <w:basedOn w:val="DefaultParagraphFont"/>
    <w:link w:val="NoSpacing"/>
    <w:uiPriority w:val="1"/>
    <w:rsid w:val="008B612D"/>
    <w:rPr>
      <w:rFonts w:eastAsiaTheme="minorEastAsia"/>
      <w:sz w:val="21"/>
      <w:szCs w:val="21"/>
      <w:lang w:val="en-US" w:eastAsia="ja-JP"/>
    </w:rPr>
  </w:style>
  <w:style w:type="table" w:customStyle="1" w:styleId="GridTable4-Accent51">
    <w:name w:val="Grid Table 4 - Accent 51"/>
    <w:basedOn w:val="TableNormal"/>
    <w:uiPriority w:val="49"/>
    <w:rsid w:val="008B612D"/>
    <w:rPr>
      <w:rFonts w:eastAsiaTheme="minorEastAsia"/>
      <w:sz w:val="21"/>
      <w:szCs w:val="21"/>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22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B0B"/>
    <w:rPr>
      <w:rFonts w:ascii="Segoe UI" w:eastAsia="Calibr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963185">
      <w:bodyDiv w:val="1"/>
      <w:marLeft w:val="0"/>
      <w:marRight w:val="0"/>
      <w:marTop w:val="0"/>
      <w:marBottom w:val="0"/>
      <w:divBdr>
        <w:top w:val="none" w:sz="0" w:space="0" w:color="auto"/>
        <w:left w:val="none" w:sz="0" w:space="0" w:color="auto"/>
        <w:bottom w:val="none" w:sz="0" w:space="0" w:color="auto"/>
        <w:right w:val="none" w:sz="0" w:space="0" w:color="auto"/>
      </w:divBdr>
      <w:divsChild>
        <w:div w:id="1948809222">
          <w:marLeft w:val="0"/>
          <w:marRight w:val="0"/>
          <w:marTop w:val="0"/>
          <w:marBottom w:val="0"/>
          <w:divBdr>
            <w:top w:val="none" w:sz="0" w:space="0" w:color="auto"/>
            <w:left w:val="none" w:sz="0" w:space="0" w:color="auto"/>
            <w:bottom w:val="none" w:sz="0" w:space="0" w:color="auto"/>
            <w:right w:val="none" w:sz="0" w:space="0" w:color="auto"/>
          </w:divBdr>
        </w:div>
        <w:div w:id="999116757">
          <w:marLeft w:val="0"/>
          <w:marRight w:val="0"/>
          <w:marTop w:val="0"/>
          <w:marBottom w:val="0"/>
          <w:divBdr>
            <w:top w:val="none" w:sz="0" w:space="0" w:color="auto"/>
            <w:left w:val="none" w:sz="0" w:space="0" w:color="auto"/>
            <w:bottom w:val="none" w:sz="0" w:space="0" w:color="auto"/>
            <w:right w:val="none" w:sz="0" w:space="0" w:color="auto"/>
          </w:divBdr>
        </w:div>
        <w:div w:id="1203860442">
          <w:marLeft w:val="0"/>
          <w:marRight w:val="0"/>
          <w:marTop w:val="0"/>
          <w:marBottom w:val="0"/>
          <w:divBdr>
            <w:top w:val="none" w:sz="0" w:space="0" w:color="auto"/>
            <w:left w:val="none" w:sz="0" w:space="0" w:color="auto"/>
            <w:bottom w:val="none" w:sz="0" w:space="0" w:color="auto"/>
            <w:right w:val="none" w:sz="0" w:space="0" w:color="auto"/>
          </w:divBdr>
        </w:div>
        <w:div w:id="220528997">
          <w:marLeft w:val="0"/>
          <w:marRight w:val="0"/>
          <w:marTop w:val="0"/>
          <w:marBottom w:val="0"/>
          <w:divBdr>
            <w:top w:val="none" w:sz="0" w:space="0" w:color="auto"/>
            <w:left w:val="none" w:sz="0" w:space="0" w:color="auto"/>
            <w:bottom w:val="none" w:sz="0" w:space="0" w:color="auto"/>
            <w:right w:val="none" w:sz="0" w:space="0" w:color="auto"/>
          </w:divBdr>
        </w:div>
        <w:div w:id="344676628">
          <w:marLeft w:val="0"/>
          <w:marRight w:val="0"/>
          <w:marTop w:val="0"/>
          <w:marBottom w:val="0"/>
          <w:divBdr>
            <w:top w:val="none" w:sz="0" w:space="0" w:color="auto"/>
            <w:left w:val="none" w:sz="0" w:space="0" w:color="auto"/>
            <w:bottom w:val="none" w:sz="0" w:space="0" w:color="auto"/>
            <w:right w:val="none" w:sz="0" w:space="0" w:color="auto"/>
          </w:divBdr>
        </w:div>
        <w:div w:id="1676959328">
          <w:marLeft w:val="0"/>
          <w:marRight w:val="0"/>
          <w:marTop w:val="0"/>
          <w:marBottom w:val="0"/>
          <w:divBdr>
            <w:top w:val="none" w:sz="0" w:space="0" w:color="auto"/>
            <w:left w:val="none" w:sz="0" w:space="0" w:color="auto"/>
            <w:bottom w:val="none" w:sz="0" w:space="0" w:color="auto"/>
            <w:right w:val="none" w:sz="0" w:space="0" w:color="auto"/>
          </w:divBdr>
        </w:div>
        <w:div w:id="947203747">
          <w:marLeft w:val="0"/>
          <w:marRight w:val="0"/>
          <w:marTop w:val="0"/>
          <w:marBottom w:val="0"/>
          <w:divBdr>
            <w:top w:val="none" w:sz="0" w:space="0" w:color="auto"/>
            <w:left w:val="none" w:sz="0" w:space="0" w:color="auto"/>
            <w:bottom w:val="none" w:sz="0" w:space="0" w:color="auto"/>
            <w:right w:val="none" w:sz="0" w:space="0" w:color="auto"/>
          </w:divBdr>
        </w:div>
      </w:divsChild>
    </w:div>
    <w:div w:id="1564020416">
      <w:bodyDiv w:val="1"/>
      <w:marLeft w:val="0"/>
      <w:marRight w:val="0"/>
      <w:marTop w:val="0"/>
      <w:marBottom w:val="0"/>
      <w:divBdr>
        <w:top w:val="none" w:sz="0" w:space="0" w:color="auto"/>
        <w:left w:val="none" w:sz="0" w:space="0" w:color="auto"/>
        <w:bottom w:val="none" w:sz="0" w:space="0" w:color="auto"/>
        <w:right w:val="none" w:sz="0" w:space="0" w:color="auto"/>
      </w:divBdr>
      <w:divsChild>
        <w:div w:id="639577485">
          <w:marLeft w:val="0"/>
          <w:marRight w:val="0"/>
          <w:marTop w:val="0"/>
          <w:marBottom w:val="0"/>
          <w:divBdr>
            <w:top w:val="none" w:sz="0" w:space="0" w:color="auto"/>
            <w:left w:val="none" w:sz="0" w:space="0" w:color="auto"/>
            <w:bottom w:val="none" w:sz="0" w:space="0" w:color="auto"/>
            <w:right w:val="none" w:sz="0" w:space="0" w:color="auto"/>
          </w:divBdr>
        </w:div>
        <w:div w:id="406732037">
          <w:marLeft w:val="0"/>
          <w:marRight w:val="0"/>
          <w:marTop w:val="0"/>
          <w:marBottom w:val="0"/>
          <w:divBdr>
            <w:top w:val="none" w:sz="0" w:space="0" w:color="auto"/>
            <w:left w:val="none" w:sz="0" w:space="0" w:color="auto"/>
            <w:bottom w:val="none" w:sz="0" w:space="0" w:color="auto"/>
            <w:right w:val="none" w:sz="0" w:space="0" w:color="auto"/>
          </w:divBdr>
        </w:div>
        <w:div w:id="2013876159">
          <w:marLeft w:val="0"/>
          <w:marRight w:val="0"/>
          <w:marTop w:val="0"/>
          <w:marBottom w:val="0"/>
          <w:divBdr>
            <w:top w:val="none" w:sz="0" w:space="0" w:color="auto"/>
            <w:left w:val="none" w:sz="0" w:space="0" w:color="auto"/>
            <w:bottom w:val="none" w:sz="0" w:space="0" w:color="auto"/>
            <w:right w:val="none" w:sz="0" w:space="0" w:color="auto"/>
          </w:divBdr>
        </w:div>
        <w:div w:id="86971512">
          <w:marLeft w:val="0"/>
          <w:marRight w:val="0"/>
          <w:marTop w:val="0"/>
          <w:marBottom w:val="0"/>
          <w:divBdr>
            <w:top w:val="none" w:sz="0" w:space="0" w:color="auto"/>
            <w:left w:val="none" w:sz="0" w:space="0" w:color="auto"/>
            <w:bottom w:val="none" w:sz="0" w:space="0" w:color="auto"/>
            <w:right w:val="none" w:sz="0" w:space="0" w:color="auto"/>
          </w:divBdr>
        </w:div>
        <w:div w:id="1177844111">
          <w:marLeft w:val="0"/>
          <w:marRight w:val="0"/>
          <w:marTop w:val="0"/>
          <w:marBottom w:val="0"/>
          <w:divBdr>
            <w:top w:val="none" w:sz="0" w:space="0" w:color="auto"/>
            <w:left w:val="none" w:sz="0" w:space="0" w:color="auto"/>
            <w:bottom w:val="none" w:sz="0" w:space="0" w:color="auto"/>
            <w:right w:val="none" w:sz="0" w:space="0" w:color="auto"/>
          </w:divBdr>
        </w:div>
        <w:div w:id="162014513">
          <w:marLeft w:val="0"/>
          <w:marRight w:val="0"/>
          <w:marTop w:val="0"/>
          <w:marBottom w:val="0"/>
          <w:divBdr>
            <w:top w:val="none" w:sz="0" w:space="0" w:color="auto"/>
            <w:left w:val="none" w:sz="0" w:space="0" w:color="auto"/>
            <w:bottom w:val="none" w:sz="0" w:space="0" w:color="auto"/>
            <w:right w:val="none" w:sz="0" w:space="0" w:color="auto"/>
          </w:divBdr>
        </w:div>
        <w:div w:id="177716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u-asean.eu/publications"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info@eu-asea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Lee</dc:creator>
  <cp:keywords/>
  <dc:description/>
  <cp:lastModifiedBy>Brenda Lee</cp:lastModifiedBy>
  <cp:revision>6</cp:revision>
  <cp:lastPrinted>2019-06-13T03:34:00Z</cp:lastPrinted>
  <dcterms:created xsi:type="dcterms:W3CDTF">2019-06-13T11:27:00Z</dcterms:created>
  <dcterms:modified xsi:type="dcterms:W3CDTF">2019-06-15T14:57:00Z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121db1-3721-4230-84e8-3331eb029bec_Enabled">
    <vt:lpwstr>True</vt:lpwstr>
  </property>
  <property fmtid="{D5CDD505-2E9C-101B-9397-08002B2CF9AE}" pid="3" name="MSIP_Label_ed121db1-3721-4230-84e8-3331eb029bec_SiteId">
    <vt:lpwstr>7007305e-2664-4e6b-b9a4-c4d5ccfd1524</vt:lpwstr>
  </property>
  <property fmtid="{D5CDD505-2E9C-101B-9397-08002B2CF9AE}" pid="4" name="MSIP_Label_ed121db1-3721-4230-84e8-3331eb029bec_Owner">
    <vt:lpwstr>casey.ks.ho@prudential.com.hk</vt:lpwstr>
  </property>
  <property fmtid="{D5CDD505-2E9C-101B-9397-08002B2CF9AE}" pid="5" name="MSIP_Label_ed121db1-3721-4230-84e8-3331eb029bec_SetDate">
    <vt:lpwstr>2019-06-13T02:14:34.8806566Z</vt:lpwstr>
  </property>
  <property fmtid="{D5CDD505-2E9C-101B-9397-08002B2CF9AE}" pid="6" name="MSIP_Label_ed121db1-3721-4230-84e8-3331eb029bec_Name">
    <vt:lpwstr>Restricted</vt:lpwstr>
  </property>
  <property fmtid="{D5CDD505-2E9C-101B-9397-08002B2CF9AE}" pid="7" name="MSIP_Label_ed121db1-3721-4230-84e8-3331eb029bec_Application">
    <vt:lpwstr>Microsoft Azure Information Protection</vt:lpwstr>
  </property>
  <property fmtid="{D5CDD505-2E9C-101B-9397-08002B2CF9AE}" pid="8" name="MSIP_Label_ed121db1-3721-4230-84e8-3331eb029bec_ActionId">
    <vt:lpwstr>62ea0215-3ba2-41a4-9dca-e3d09989e46a</vt:lpwstr>
  </property>
  <property fmtid="{D5CDD505-2E9C-101B-9397-08002B2CF9AE}" pid="9" name="MSIP_Label_ed121db1-3721-4230-84e8-3331eb029bec_Extended_MSFT_Method">
    <vt:lpwstr>Automatic</vt:lpwstr>
  </property>
  <property fmtid="{D5CDD505-2E9C-101B-9397-08002B2CF9AE}" pid="10" name="Sensitivity">
    <vt:lpwstr>Restricted</vt:lpwstr>
  </property>
</Properties>
</file>